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2EE" w:rsidRPr="00DC0101" w:rsidRDefault="003272EE" w:rsidP="003272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มาตุบาท</w:t>
      </w:r>
      <w:r w:rsidRPr="00DC0101">
        <w:rPr>
          <w:rFonts w:ascii="TH SarabunPSK" w:hAnsi="TH SarabunPSK" w:cs="TH SarabunPSK"/>
          <w:b/>
          <w:bCs/>
          <w:sz w:val="32"/>
          <w:szCs w:val="32"/>
          <w:cs/>
        </w:rPr>
        <w:t>: เครื่องรางจากความเชื่อก่อนเผาศพในคติคนไทย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507F6" w:rsidRDefault="003272EE" w:rsidP="003272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proofErr w:type="spellStart"/>
      <w:r w:rsidRPr="00DC0101">
        <w:rPr>
          <w:rFonts w:ascii="TH SarabunPSK" w:hAnsi="TH SarabunPSK" w:cs="TH SarabunPSK"/>
          <w:b/>
          <w:bCs/>
          <w:sz w:val="32"/>
          <w:szCs w:val="32"/>
          <w:lang w:val="en-GB"/>
        </w:rPr>
        <w:t>Matubat</w:t>
      </w:r>
      <w:proofErr w:type="spellEnd"/>
      <w:r w:rsidRPr="00DC0101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  <w:r w:rsidRPr="00DC0101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(</w:t>
      </w:r>
      <w:r w:rsidRPr="00DC0101">
        <w:rPr>
          <w:rFonts w:ascii="TH SarabunPSK" w:hAnsi="TH SarabunPSK" w:cs="TH SarabunPSK"/>
          <w:b/>
          <w:bCs/>
          <w:sz w:val="32"/>
          <w:szCs w:val="32"/>
          <w:lang w:val="en-GB"/>
        </w:rPr>
        <w:t>Footprint of Mother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)</w:t>
      </w:r>
      <w:r w:rsidRPr="00DC0101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: </w:t>
      </w:r>
    </w:p>
    <w:p w:rsidR="003272EE" w:rsidRPr="00DC0101" w:rsidRDefault="003272EE" w:rsidP="003272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Amulets from </w:t>
      </w:r>
      <w:r>
        <w:rPr>
          <w:rFonts w:ascii="TH SarabunPSK" w:hAnsi="TH SarabunPSK" w:cs="TH SarabunPSK"/>
          <w:b/>
          <w:bCs/>
          <w:sz w:val="32"/>
          <w:szCs w:val="32"/>
        </w:rPr>
        <w:t>B</w:t>
      </w:r>
      <w:proofErr w:type="spellStart"/>
      <w:r w:rsidRPr="00DC0101">
        <w:rPr>
          <w:rFonts w:ascii="TH SarabunPSK" w:hAnsi="TH SarabunPSK" w:cs="TH SarabunPSK"/>
          <w:b/>
          <w:bCs/>
          <w:sz w:val="32"/>
          <w:szCs w:val="32"/>
          <w:lang w:val="en-GB"/>
        </w:rPr>
        <w:t>eliefs</w:t>
      </w:r>
      <w:proofErr w:type="spellEnd"/>
      <w:r w:rsidRPr="00DC0101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before </w:t>
      </w:r>
      <w:r>
        <w:rPr>
          <w:rFonts w:ascii="TH SarabunPSK" w:hAnsi="TH SarabunPSK" w:cs="TH SarabunPSK"/>
          <w:b/>
          <w:bCs/>
          <w:sz w:val="32"/>
          <w:szCs w:val="32"/>
          <w:lang w:val="en-GB"/>
        </w:rPr>
        <w:t>C</w:t>
      </w:r>
      <w:r w:rsidRPr="00DC0101">
        <w:rPr>
          <w:rFonts w:ascii="TH SarabunPSK" w:hAnsi="TH SarabunPSK" w:cs="TH SarabunPSK"/>
          <w:b/>
          <w:bCs/>
          <w:sz w:val="32"/>
          <w:szCs w:val="32"/>
          <w:lang w:val="en-GB"/>
        </w:rPr>
        <w:t>remation in Thai Buddhists</w:t>
      </w:r>
    </w:p>
    <w:p w:rsidR="006507F6" w:rsidRPr="003D31E1" w:rsidRDefault="006507F6" w:rsidP="006507F6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  <w:lang w:val="en-GB"/>
        </w:rPr>
      </w:pPr>
      <w:r w:rsidRPr="003D31E1">
        <w:rPr>
          <w:rFonts w:ascii="TH SarabunPSK" w:hAnsi="TH SarabunPSK" w:cs="TH SarabunPSK" w:hint="cs"/>
          <w:sz w:val="32"/>
          <w:szCs w:val="32"/>
          <w:cs/>
          <w:lang w:val="en-GB"/>
        </w:rPr>
        <w:t>มัลลิกา ภูมะธน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3D31E1">
        <w:rPr>
          <w:rFonts w:ascii="TH SarabunPSK" w:hAnsi="TH SarabunPSK" w:cs="TH SarabunPSK"/>
          <w:sz w:val="32"/>
          <w:szCs w:val="32"/>
          <w:lang w:val="en-GB"/>
        </w:rPr>
        <w:t>I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proofErr w:type="spellStart"/>
      <w:r w:rsidRPr="003D31E1">
        <w:rPr>
          <w:rFonts w:ascii="TH SarabunPSK" w:hAnsi="TH SarabunPSK" w:cs="TH SarabunPSK"/>
          <w:sz w:val="32"/>
          <w:szCs w:val="32"/>
          <w:lang w:val="en-GB"/>
        </w:rPr>
        <w:t>Mallika</w:t>
      </w:r>
      <w:proofErr w:type="spellEnd"/>
      <w:r w:rsidRPr="003D31E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proofErr w:type="spellStart"/>
      <w:r w:rsidRPr="003D31E1">
        <w:rPr>
          <w:rFonts w:ascii="TH SarabunPSK" w:hAnsi="TH SarabunPSK" w:cs="TH SarabunPSK"/>
          <w:sz w:val="32"/>
          <w:szCs w:val="32"/>
          <w:lang w:val="en-GB"/>
        </w:rPr>
        <w:t>Phumathon</w:t>
      </w:r>
      <w:proofErr w:type="spellEnd"/>
      <w:r w:rsidRPr="003D31E1">
        <w:rPr>
          <w:rStyle w:val="aa"/>
          <w:rFonts w:ascii="TH SarabunPSK" w:hAnsi="TH SarabunPSK" w:cs="TH SarabunPSK"/>
          <w:cs/>
          <w:lang w:val="en-GB"/>
        </w:rPr>
        <w:t xml:space="preserve"> </w:t>
      </w:r>
      <w:r w:rsidRPr="003D31E1">
        <w:rPr>
          <w:rStyle w:val="aa"/>
          <w:rFonts w:ascii="TH SarabunPSK" w:hAnsi="TH SarabunPSK" w:cs="TH SarabunPSK"/>
          <w:lang w:val="en-GB"/>
        </w:rPr>
        <w:footnoteReference w:id="1"/>
      </w:r>
    </w:p>
    <w:p w:rsidR="00301A14" w:rsidRPr="003D31E1" w:rsidRDefault="00301A14" w:rsidP="00301A1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lang w:val="en-GB"/>
        </w:rPr>
      </w:pPr>
      <w:r w:rsidRPr="003D31E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ดิเรก ด้วงลอย </w:t>
      </w:r>
      <w:r w:rsidRPr="003D31E1">
        <w:rPr>
          <w:rFonts w:ascii="TH SarabunPSK" w:hAnsi="TH SarabunPSK" w:cs="TH SarabunPSK"/>
          <w:sz w:val="32"/>
          <w:szCs w:val="32"/>
          <w:lang w:val="en-GB"/>
        </w:rPr>
        <w:t xml:space="preserve">I </w:t>
      </w:r>
      <w:proofErr w:type="spellStart"/>
      <w:r w:rsidRPr="003D31E1">
        <w:rPr>
          <w:rFonts w:ascii="TH SarabunPSK" w:hAnsi="TH SarabunPSK" w:cs="TH SarabunPSK"/>
          <w:sz w:val="32"/>
          <w:szCs w:val="32"/>
          <w:lang w:val="en-GB"/>
        </w:rPr>
        <w:t>Direk</w:t>
      </w:r>
      <w:proofErr w:type="spellEnd"/>
      <w:r w:rsidRPr="003D31E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proofErr w:type="spellStart"/>
      <w:r w:rsidRPr="003D31E1">
        <w:rPr>
          <w:rFonts w:ascii="TH SarabunPSK" w:hAnsi="TH SarabunPSK" w:cs="TH SarabunPSK"/>
          <w:sz w:val="32"/>
          <w:szCs w:val="32"/>
          <w:lang w:val="en-GB"/>
        </w:rPr>
        <w:t>Duangloy</w:t>
      </w:r>
      <w:proofErr w:type="spellEnd"/>
      <w:r w:rsidRPr="003D31E1">
        <w:rPr>
          <w:rStyle w:val="aa"/>
          <w:rFonts w:ascii="TH SarabunPSK" w:hAnsi="TH SarabunPSK" w:cs="TH SarabunPSK"/>
          <w:cs/>
          <w:lang w:val="en-GB"/>
        </w:rPr>
        <w:t xml:space="preserve"> </w:t>
      </w:r>
      <w:r w:rsidRPr="003D31E1">
        <w:rPr>
          <w:rStyle w:val="aa"/>
          <w:rFonts w:ascii="TH SarabunPSK" w:hAnsi="TH SarabunPSK" w:cs="TH SarabunPSK"/>
          <w:lang w:val="en-GB"/>
        </w:rPr>
        <w:footnoteReference w:id="2"/>
      </w:r>
    </w:p>
    <w:p w:rsidR="003272EE" w:rsidRPr="003D31E1" w:rsidRDefault="003272EE" w:rsidP="003272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D31E1">
        <w:rPr>
          <w:rFonts w:ascii="TH SarabunPSK" w:hAnsi="TH SarabunPSK" w:cs="TH SarabunPSK"/>
          <w:sz w:val="32"/>
          <w:szCs w:val="32"/>
          <w:cs/>
        </w:rPr>
        <w:t>พระปลัดระพิน พุทธิสาโร</w:t>
      </w:r>
      <w:r w:rsidRPr="003D31E1">
        <w:rPr>
          <w:rFonts w:ascii="TH SarabunPSK" w:hAnsi="TH SarabunPSK" w:cs="TH SarabunPSK"/>
          <w:sz w:val="32"/>
          <w:szCs w:val="32"/>
        </w:rPr>
        <w:t xml:space="preserve"> I </w:t>
      </w:r>
      <w:proofErr w:type="spellStart"/>
      <w:r w:rsidRPr="003D31E1">
        <w:rPr>
          <w:rFonts w:ascii="TH SarabunPSK" w:hAnsi="TH SarabunPSK" w:cs="TH SarabunPSK"/>
          <w:sz w:val="32"/>
          <w:szCs w:val="32"/>
        </w:rPr>
        <w:t>Phrapalad</w:t>
      </w:r>
      <w:proofErr w:type="spellEnd"/>
      <w:r w:rsidRPr="003D31E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D31E1">
        <w:rPr>
          <w:rFonts w:ascii="TH SarabunPSK" w:hAnsi="TH SarabunPSK" w:cs="TH SarabunPSK"/>
          <w:sz w:val="32"/>
          <w:szCs w:val="32"/>
        </w:rPr>
        <w:t>Raphin</w:t>
      </w:r>
      <w:proofErr w:type="spellEnd"/>
      <w:r w:rsidRPr="003D31E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D31E1">
        <w:rPr>
          <w:rFonts w:ascii="TH SarabunPSK" w:hAnsi="TH SarabunPSK" w:cs="TH SarabunPSK"/>
          <w:sz w:val="32"/>
          <w:szCs w:val="32"/>
        </w:rPr>
        <w:t>Buddhisaro</w:t>
      </w:r>
      <w:proofErr w:type="spellEnd"/>
    </w:p>
    <w:p w:rsidR="003272EE" w:rsidRDefault="003272EE" w:rsidP="003272EE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3272EE" w:rsidRPr="009B4B82" w:rsidRDefault="003272EE" w:rsidP="003272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131C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บทคัดย่อ</w:t>
      </w:r>
    </w:p>
    <w:p w:rsidR="003272EE" w:rsidRPr="000131C5" w:rsidRDefault="003272EE" w:rsidP="003272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 w:rsidRPr="000131C5">
        <w:rPr>
          <w:rFonts w:ascii="TH SarabunPSK" w:hAnsi="TH SarabunPSK" w:cs="TH SarabunPSK" w:hint="cs"/>
          <w:sz w:val="32"/>
          <w:szCs w:val="32"/>
          <w:cs/>
          <w:lang w:val="en-GB"/>
        </w:rPr>
        <w:t>บทความวิชานี้มีวัตถุประสงค์เพื่อศึกษาแนวคิดเรื่องเครื่องรางของขลังกับบริบทของความตาย และก่อนการเผาศพในสังคมไทย อันเป็นคติความเชื่อที่อยู่คู่กับสังคมไทยมาอย่างยาวนาน ใช้การศึกษาจาก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การ</w:t>
      </w:r>
      <w:r w:rsidRPr="000131C5">
        <w:rPr>
          <w:rFonts w:ascii="TH SarabunPSK" w:hAnsi="TH SarabunPSK" w:cs="TH SarabunPSK" w:hint="cs"/>
          <w:sz w:val="32"/>
          <w:szCs w:val="32"/>
          <w:cs/>
          <w:lang w:val="en-GB"/>
        </w:rPr>
        <w:t>สัมภาษณ์ เอกสารและงานวิจัย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ที่เกี่ยวข้อง และ</w:t>
      </w:r>
      <w:r w:rsidRPr="000131C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เรียบเรียงเป็นบทความทางวิชาการ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0131C5">
        <w:rPr>
          <w:rFonts w:ascii="TH SarabunPSK" w:hAnsi="TH SarabunPSK" w:cs="TH SarabunPSK" w:hint="cs"/>
          <w:sz w:val="32"/>
          <w:szCs w:val="32"/>
          <w:cs/>
          <w:lang w:val="en-GB"/>
        </w:rPr>
        <w:t>ผลการศึกษาพบว่า เครื่องรางของขลังเป็นวัฒนธรรมความเชื่อ ที่เนื่องด้วยความเชื่อของเฉพาะกลุ่มคนของแต่ละพื้นที่ แต่ละจังหวัด ตามธรรมเนียมประเพณีวิถีของแต่ละพื้นถิ่น โดยมีเป้าหมายเพื่อการระถึงผู้ตาย “นุสติ” หรือนำองค์คุณของผู้ตายมาเป็นเครื่องปกป้อง รักษา มีนัยยะแฝงเพื่อการช่วยเหลือบรรเทา ที่จ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ะพึงเกิดขึ้นตามแต่สถานการณ์นั้น</w:t>
      </w:r>
      <w:r w:rsidRPr="000131C5">
        <w:rPr>
          <w:rFonts w:ascii="TH SarabunPSK" w:hAnsi="TH SarabunPSK" w:cs="TH SarabunPSK" w:hint="cs"/>
          <w:sz w:val="32"/>
          <w:szCs w:val="32"/>
          <w:cs/>
          <w:lang w:val="en-GB"/>
        </w:rPr>
        <w:t>ๆ ความตายเป็นวิถีธรรมชาติในทุกสังคม แต่ความตายได้ผลิตสร้างความเชื่อว่าด้วย “เครื่องราง” ตามคติความเชื่อต่อความตาย ดังปรากฏมีการนำส่วนของร่างกายทั้งก่อนและหลังเผา เช่น  ฟัน กระดูก จากความตายมาเป็นเครื่องระลึก หรือสิ่งใช้ของผู้ตาย ดังกรณีการนำชายจีวรของเกจิ ผ้าถุง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ของแม่</w:t>
      </w:r>
      <w:r w:rsidRPr="000131C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ผ้าขาวม้า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ของ</w:t>
      </w:r>
      <w:r w:rsidRPr="000131C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พ่อ หรือเครื่องใช้ที่ผู้ตายเคยใช้ มาเป็นเครื่องราง เพื่อเป็นการเสริมความเชื่อและเป็นเครื่องยึดเหนี่ยว ระลึกถึง ตามที่ปรากฏเป็นความเชื่อต่อเครื่องรางในสังคมไทย </w:t>
      </w:r>
    </w:p>
    <w:p w:rsidR="003272EE" w:rsidRDefault="003272EE" w:rsidP="003272E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</w:p>
    <w:p w:rsidR="003272EE" w:rsidRPr="00023069" w:rsidRDefault="003272EE" w:rsidP="003272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คำสำคัญ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: </w:t>
      </w:r>
      <w:r w:rsidRPr="00723D19">
        <w:rPr>
          <w:rFonts w:ascii="TH SarabunPSK" w:hAnsi="TH SarabunPSK" w:cs="TH SarabunPSK" w:hint="cs"/>
          <w:sz w:val="32"/>
          <w:szCs w:val="32"/>
          <w:cs/>
          <w:lang w:val="en-GB"/>
        </w:rPr>
        <w:t>ยันต์มาตุบาท, เครื่องรางของขลัง, เครื่องรางก่อนการเผาศพ</w:t>
      </w:r>
    </w:p>
    <w:p w:rsidR="003272EE" w:rsidRDefault="003272EE" w:rsidP="003272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3272EE" w:rsidRDefault="003272EE" w:rsidP="003272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lang w:val="en-GB"/>
        </w:rPr>
        <w:t>Abstract</w:t>
      </w:r>
    </w:p>
    <w:p w:rsidR="003272EE" w:rsidRPr="0087418F" w:rsidRDefault="003272EE" w:rsidP="003272E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31C5">
        <w:rPr>
          <w:rFonts w:ascii="TH SarabunPSK" w:hAnsi="TH SarabunPSK" w:cs="TH SarabunPSK"/>
          <w:sz w:val="32"/>
          <w:szCs w:val="32"/>
          <w:lang w:val="en-GB"/>
        </w:rPr>
        <w:t xml:space="preserve">The purpose of this </w:t>
      </w:r>
      <w:r>
        <w:rPr>
          <w:rFonts w:ascii="TH SarabunPSK" w:hAnsi="TH SarabunPSK" w:cs="TH SarabunPSK"/>
          <w:sz w:val="32"/>
          <w:szCs w:val="32"/>
          <w:lang w:val="en-GB"/>
        </w:rPr>
        <w:t>article is to study the concept of a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mulet</w:t>
      </w:r>
      <w:r>
        <w:rPr>
          <w:rFonts w:ascii="TH SarabunPSK" w:hAnsi="TH SarabunPSK" w:cs="TH SarabunPSK"/>
          <w:sz w:val="32"/>
          <w:szCs w:val="32"/>
          <w:lang w:val="en-GB"/>
        </w:rPr>
        <w:t>s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 xml:space="preserve"> in the context of death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a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nd before cremation in Thai society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w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hich is a belief that has been with the Thai society for a long time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Pr="000131C5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The method of Interviews and studying related document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 xml:space="preserve">and research </w:t>
      </w:r>
      <w:r>
        <w:rPr>
          <w:rFonts w:ascii="TH SarabunPSK" w:hAnsi="TH SarabunPSK" w:cs="TH SarabunPSK"/>
          <w:sz w:val="32"/>
          <w:szCs w:val="32"/>
          <w:lang w:val="en-GB"/>
        </w:rPr>
        <w:t>were used for data collection and compiled into academic article</w:t>
      </w:r>
      <w:r w:rsidRPr="000131C5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>Results indicated that a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mulet</w:t>
      </w:r>
      <w:r>
        <w:rPr>
          <w:rFonts w:ascii="TH SarabunPSK" w:hAnsi="TH SarabunPSK" w:cs="TH SarabunPSK"/>
          <w:sz w:val="32"/>
          <w:szCs w:val="32"/>
          <w:lang w:val="en-GB"/>
        </w:rPr>
        <w:t>s are a culture of beliefs d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ue to the beliefs of specific groups of people in each area and each province according to the customs and traditions of each locality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. </w:t>
      </w:r>
      <w:r>
        <w:rPr>
          <w:rFonts w:ascii="TH SarabunPSK" w:hAnsi="TH SarabunPSK" w:cs="TH SarabunPSK"/>
          <w:sz w:val="32"/>
          <w:szCs w:val="32"/>
          <w:lang w:val="en-GB"/>
        </w:rPr>
        <w:t>T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he goal of referring to the dead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is</w:t>
      </w:r>
      <w:r w:rsidRPr="000131C5">
        <w:rPr>
          <w:rFonts w:ascii="TH SarabunPSK" w:hAnsi="TH SarabunPSK" w:cs="TH SarabunPSK"/>
          <w:sz w:val="32"/>
          <w:szCs w:val="32"/>
          <w:cs/>
          <w:lang w:val="en-GB"/>
        </w:rPr>
        <w:t xml:space="preserve"> "</w:t>
      </w:r>
      <w:proofErr w:type="spellStart"/>
      <w:r w:rsidRPr="000131C5">
        <w:rPr>
          <w:rFonts w:ascii="TH SarabunPSK" w:hAnsi="TH SarabunPSK" w:cs="TH SarabunPSK"/>
          <w:sz w:val="32"/>
          <w:szCs w:val="32"/>
          <w:lang w:val="en-GB"/>
        </w:rPr>
        <w:t>Nu</w:t>
      </w:r>
      <w:r>
        <w:rPr>
          <w:rFonts w:ascii="TH SarabunPSK" w:hAnsi="TH SarabunPSK" w:cs="TH SarabunPSK"/>
          <w:sz w:val="32"/>
          <w:szCs w:val="32"/>
          <w:lang w:val="en-GB"/>
        </w:rPr>
        <w:t>tsadti</w:t>
      </w:r>
      <w:proofErr w:type="spellEnd"/>
      <w:r w:rsidRPr="000131C5">
        <w:rPr>
          <w:rFonts w:ascii="TH SarabunPSK" w:hAnsi="TH SarabunPSK" w:cs="TH SarabunPSK"/>
          <w:sz w:val="32"/>
          <w:szCs w:val="32"/>
          <w:cs/>
          <w:lang w:val="en-GB"/>
        </w:rPr>
        <w:t xml:space="preserve">"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 xml:space="preserve">or using the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value of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 xml:space="preserve">dead body </w:t>
      </w:r>
      <w:r>
        <w:rPr>
          <w:rFonts w:ascii="TH SarabunPSK" w:hAnsi="TH SarabunPSK" w:cs="TH SarabunPSK"/>
          <w:sz w:val="32"/>
          <w:szCs w:val="32"/>
          <w:lang w:val="en-GB"/>
        </w:rPr>
        <w:t>to be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 xml:space="preserve"> a protection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, preservation with a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hidden implication for relief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t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hat should occur according to the situation</w:t>
      </w:r>
      <w:r w:rsidRPr="000131C5">
        <w:rPr>
          <w:rFonts w:ascii="TH SarabunPSK" w:hAnsi="TH SarabunPSK" w:cs="TH SarabunPSK"/>
          <w:sz w:val="32"/>
          <w:szCs w:val="32"/>
          <w:cs/>
          <w:lang w:val="en-GB"/>
        </w:rPr>
        <w:t xml:space="preserve">.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Death is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a natural way in every society, b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 xml:space="preserve">ut death has produced the belief that </w:t>
      </w:r>
      <w:r w:rsidRPr="000131C5">
        <w:rPr>
          <w:rFonts w:ascii="TH SarabunPSK" w:hAnsi="TH SarabunPSK" w:cs="TH SarabunPSK"/>
          <w:sz w:val="32"/>
          <w:szCs w:val="32"/>
          <w:cs/>
          <w:lang w:val="en-GB"/>
        </w:rPr>
        <w:t>"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amulet</w:t>
      </w:r>
      <w:r w:rsidRPr="000131C5">
        <w:rPr>
          <w:rFonts w:ascii="TH SarabunPSK" w:hAnsi="TH SarabunPSK" w:cs="TH SarabunPSK"/>
          <w:sz w:val="32"/>
          <w:szCs w:val="32"/>
          <w:cs/>
          <w:lang w:val="en-GB"/>
        </w:rPr>
        <w:t xml:space="preserve">"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according to belief in death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 xml:space="preserve"> As it appears, the body parts before and after incineration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was collected such as teeth and bones from the dead that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are used as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a memorial or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the use of the deceased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Pr="000131C5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There are some objects that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the deceased used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has been brought to be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amulet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s such as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lastRenderedPageBreak/>
        <w:t xml:space="preserve">bringing the robes of the pundits, cloth </w:t>
      </w:r>
      <w:r>
        <w:rPr>
          <w:rFonts w:ascii="TH SarabunPSK" w:hAnsi="TH SarabunPSK" w:cs="TH SarabunPSK"/>
          <w:sz w:val="32"/>
          <w:szCs w:val="32"/>
          <w:lang w:val="en-GB"/>
        </w:rPr>
        <w:t>of mother and father i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 xml:space="preserve">n order to strengthen beliefs and as an anchor for remembrance </w:t>
      </w:r>
      <w:r>
        <w:rPr>
          <w:rFonts w:ascii="TH SarabunPSK" w:hAnsi="TH SarabunPSK" w:cs="TH SarabunPSK"/>
          <w:sz w:val="32"/>
          <w:szCs w:val="32"/>
          <w:lang w:val="en-GB"/>
        </w:rPr>
        <w:t>that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 xml:space="preserve"> it appears to be a belief in amulets in Thai society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.</w:t>
      </w:r>
    </w:p>
    <w:p w:rsidR="003272EE" w:rsidRPr="000131C5" w:rsidRDefault="003272EE" w:rsidP="003272EE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  <w:lang w:val="en-GB"/>
        </w:rPr>
      </w:pPr>
      <w:r w:rsidRPr="000131C5">
        <w:rPr>
          <w:rFonts w:ascii="TH SarabunPSK" w:hAnsi="TH SarabunPSK" w:cs="TH SarabunPSK"/>
          <w:b/>
          <w:bCs/>
          <w:sz w:val="32"/>
          <w:szCs w:val="32"/>
        </w:rPr>
        <w:t>Keywords</w:t>
      </w:r>
      <w:r w:rsidRPr="000131C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: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Foot Print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of Mother, A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mulet,</w:t>
      </w:r>
      <w:r w:rsidRPr="000131C5">
        <w:rPr>
          <w:rFonts w:cs="Angsana New"/>
          <w:szCs w:val="2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>the Amulet before the C</w:t>
      </w:r>
      <w:r w:rsidRPr="000131C5">
        <w:rPr>
          <w:rFonts w:ascii="TH SarabunPSK" w:hAnsi="TH SarabunPSK" w:cs="TH SarabunPSK"/>
          <w:sz w:val="32"/>
          <w:szCs w:val="32"/>
          <w:lang w:val="en-GB"/>
        </w:rPr>
        <w:t>remation</w:t>
      </w:r>
    </w:p>
    <w:p w:rsidR="003272EE" w:rsidRPr="003D31E1" w:rsidRDefault="003272EE" w:rsidP="00DC5EB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49E1" w:rsidRPr="00C128E1" w:rsidRDefault="00C128E1" w:rsidP="00DC5EB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5A747F" w:rsidRPr="00C128E1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:rsidR="00DC0101" w:rsidRPr="00C65B47" w:rsidRDefault="00DC0101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5B47">
        <w:rPr>
          <w:rFonts w:ascii="TH SarabunPSK" w:hAnsi="TH SarabunPSK" w:cs="TH SarabunPSK"/>
          <w:sz w:val="32"/>
          <w:szCs w:val="32"/>
        </w:rPr>
        <w:tab/>
      </w:r>
      <w:r w:rsidRPr="00C65B47">
        <w:rPr>
          <w:rFonts w:ascii="TH SarabunPSK" w:hAnsi="TH SarabunPSK" w:cs="TH SarabunPSK" w:hint="cs"/>
          <w:sz w:val="32"/>
          <w:szCs w:val="32"/>
          <w:cs/>
        </w:rPr>
        <w:t>เมื่อแม่ข้าพเจ้า</w:t>
      </w:r>
      <w:r w:rsidR="00620506">
        <w:rPr>
          <w:rFonts w:ascii="TH SarabunPSK" w:hAnsi="TH SarabunPSK" w:cs="TH SarabunPSK" w:hint="cs"/>
          <w:sz w:val="32"/>
          <w:szCs w:val="32"/>
          <w:cs/>
        </w:rPr>
        <w:t>ผู้เขียน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เสียชีวิต</w:t>
      </w:r>
      <w:r w:rsidR="00620506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437109" w:rsidRPr="00C65B47">
        <w:rPr>
          <w:rFonts w:ascii="TH SarabunPSK" w:hAnsi="TH SarabunPSK" w:cs="TH SarabunPSK" w:hint="cs"/>
          <w:sz w:val="32"/>
          <w:szCs w:val="32"/>
          <w:cs/>
        </w:rPr>
        <w:t xml:space="preserve"> 26 พฤศจิกายน 2561</w:t>
      </w:r>
      <w:r w:rsidR="006205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 และในวันฌาปนกิจศพเผา ได้มี</w:t>
      </w:r>
      <w:r w:rsidR="00620506">
        <w:rPr>
          <w:rFonts w:ascii="TH SarabunPSK" w:hAnsi="TH SarabunPSK" w:cs="TH SarabunPSK" w:hint="cs"/>
          <w:sz w:val="32"/>
          <w:szCs w:val="32"/>
          <w:cs/>
        </w:rPr>
        <w:t>กรรมพิธีเนื่องด้วยคติท้องถิ่นชุมชน มีการนำ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เอาขมิ้นมาทาที่เท้า และปั้ม</w:t>
      </w:r>
      <w:r w:rsidR="00620506"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รอยเท้าของแม่</w:t>
      </w:r>
      <w:r w:rsidR="00620506">
        <w:rPr>
          <w:rFonts w:ascii="TH SarabunPSK" w:hAnsi="TH SarabunPSK" w:cs="TH SarabunPSK" w:hint="cs"/>
          <w:sz w:val="32"/>
          <w:szCs w:val="32"/>
          <w:cs/>
        </w:rPr>
        <w:t xml:space="preserve">ทั้งสองข้างไว้กับผ้าสีขาว  ๆ รวมจำนวนหกผืนเท่าจำนวนลูกของแม่ 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 ก่อนที่จะยกลงจากบ้านเพื่อนำศพไปวัดในวันสุดท้ายก่อนเผา ทำให้ผู้เขียนที่เป็นคนพลัดถิ่นไปเติบโตที่อื่น เป็นนานสองนาน จึงได้มานึกว่าการทำดังกล่าวไว้เพื่ออะไร </w:t>
      </w:r>
      <w:r w:rsidR="00620506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7E0959">
        <w:rPr>
          <w:rFonts w:ascii="TH SarabunPSK" w:hAnsi="TH SarabunPSK" w:cs="TH SarabunPSK" w:hint="cs"/>
          <w:sz w:val="32"/>
          <w:szCs w:val="32"/>
          <w:cs/>
        </w:rPr>
        <w:t>สอบถามเป็นข้อมูล ซึ่ง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ผู้ทำพิธีบอกเก็บไว้เป็นที่ระลึกและสักการะ สำหรับลูก ๆ </w:t>
      </w:r>
      <w:r w:rsidR="007E0959">
        <w:rPr>
          <w:rFonts w:ascii="TH SarabunPSK" w:hAnsi="TH SarabunPSK" w:cs="TH SarabunPSK" w:hint="cs"/>
          <w:sz w:val="32"/>
          <w:szCs w:val="32"/>
          <w:cs/>
        </w:rPr>
        <w:t>คล้ายกรณี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พระ</w:t>
      </w:r>
      <w:r w:rsidR="007E0959">
        <w:rPr>
          <w:rFonts w:ascii="TH SarabunPSK" w:hAnsi="TH SarabunPSK" w:cs="TH SarabunPSK" w:hint="cs"/>
          <w:sz w:val="32"/>
          <w:szCs w:val="32"/>
          <w:cs/>
        </w:rPr>
        <w:t>เกจิคณาจารย์มรณภาพ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เสียชีวิต </w:t>
      </w:r>
      <w:r w:rsidR="007E0959">
        <w:rPr>
          <w:rFonts w:ascii="TH SarabunPSK" w:hAnsi="TH SarabunPSK" w:cs="TH SarabunPSK" w:hint="cs"/>
          <w:sz w:val="32"/>
          <w:szCs w:val="32"/>
          <w:cs/>
        </w:rPr>
        <w:t>ผู้ศรัทธามีการ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เก็บชายจีวร ปะคตเอว </w:t>
      </w:r>
      <w:r w:rsidR="004A0904">
        <w:rPr>
          <w:rFonts w:ascii="TH SarabunPSK" w:hAnsi="TH SarabunPSK" w:cs="TH SarabunPSK" w:hint="cs"/>
          <w:sz w:val="32"/>
          <w:szCs w:val="32"/>
          <w:cs/>
        </w:rPr>
        <w:t>ฟัน กระด</w:t>
      </w:r>
      <w:r w:rsidR="008F6B0E">
        <w:rPr>
          <w:rFonts w:ascii="TH SarabunPSK" w:hAnsi="TH SarabunPSK" w:cs="TH SarabunPSK" w:hint="cs"/>
          <w:sz w:val="32"/>
          <w:szCs w:val="32"/>
          <w:cs/>
        </w:rPr>
        <w:t>ู</w:t>
      </w:r>
      <w:r w:rsidR="004A0904">
        <w:rPr>
          <w:rFonts w:ascii="TH SarabunPSK" w:hAnsi="TH SarabunPSK" w:cs="TH SarabunPSK" w:hint="cs"/>
          <w:sz w:val="32"/>
          <w:szCs w:val="32"/>
          <w:cs/>
        </w:rPr>
        <w:t xml:space="preserve">ก สิ่งใช้ 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ไว้เป็นของที่ระลึก</w:t>
      </w:r>
      <w:r w:rsidR="004A09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0904" w:rsidRPr="00381C3E">
        <w:rPr>
          <w:rFonts w:ascii="TH SarabunPSK" w:hAnsi="TH SarabunPSK" w:cs="TH SarabunPSK" w:hint="cs"/>
          <w:b/>
          <w:bCs/>
          <w:sz w:val="32"/>
          <w:szCs w:val="32"/>
          <w:cs/>
        </w:rPr>
        <w:t>“อนุสติ”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 สำหรับเคารพนับถือ หรือระลึกถึง หรือบางคนเอาผม หรือสิ่งใช้ของผู้เสียชีวิต หรือผ้าถุงอันเป็นชายผ้า เพื่อทำไว้เป็นเครื่องรางซึ่งคตินี้คงจะเป็นเรื่อง การใช้สิ่งของ เครื่องใช้เพื่อเป็นเครื่องระลึกถึงผู้ตายในฐานะที่ตายไปแล้ว ก็เก็บของที่ระลึกไว้ต่าง หรือแต่เดิมอาจ</w:t>
      </w:r>
      <w:r w:rsidR="00381C3E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ไม่มีรูปภาพ </w:t>
      </w:r>
      <w:r w:rsidR="00381C3E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ไม่มีเครื่องระลึก การเก็บสิ่งใด สิ่งหนึ่งไว้จึงเป็นประหนึ่ง เครื่องระลึกนึก</w:t>
      </w:r>
      <w:r w:rsidR="00381C3E">
        <w:rPr>
          <w:rFonts w:ascii="TH SarabunPSK" w:hAnsi="TH SarabunPSK" w:cs="TH SarabunPSK" w:hint="cs"/>
          <w:sz w:val="32"/>
          <w:szCs w:val="32"/>
          <w:cs/>
        </w:rPr>
        <w:t>ถึงต่อผู้ตาย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นั้นด้วยเช่นกัน และ</w:t>
      </w:r>
      <w:r w:rsidR="0003372D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การเขียนบทความนี้</w:t>
      </w:r>
      <w:r w:rsidR="000337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เพื่อสะท้อนคิด</w:t>
      </w:r>
      <w:r w:rsidR="00381C3E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ความตายตามคติทางพุทธ</w:t>
      </w:r>
      <w:r w:rsidR="008F6B0E">
        <w:rPr>
          <w:rFonts w:ascii="TH SarabunPSK" w:hAnsi="TH SarabunPSK" w:cs="TH SarabunPSK" w:hint="cs"/>
          <w:sz w:val="32"/>
          <w:szCs w:val="32"/>
          <w:cs/>
        </w:rPr>
        <w:t>และเชิงสังคมว่า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มีนัยยะและมุมมองต่อความตายอย่างไร </w:t>
      </w:r>
      <w:r w:rsidR="008F6B0E">
        <w:rPr>
          <w:rFonts w:ascii="TH SarabunPSK" w:hAnsi="TH SarabunPSK" w:cs="TH SarabunPSK" w:hint="cs"/>
          <w:sz w:val="32"/>
          <w:szCs w:val="32"/>
          <w:cs/>
        </w:rPr>
        <w:t>ทั้งเพื่อ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ทวนย้อนต่อท่าทีความตาย</w:t>
      </w:r>
      <w:r w:rsidR="008F6B0E">
        <w:rPr>
          <w:rFonts w:ascii="TH SarabunPSK" w:hAnsi="TH SarabunPSK" w:cs="TH SarabunPSK" w:hint="cs"/>
          <w:sz w:val="32"/>
          <w:szCs w:val="32"/>
          <w:cs/>
        </w:rPr>
        <w:t xml:space="preserve">ว่าพุทธศาสนาสอนอย่างไร ? ทั้งต้องการสื่อธรรม </w:t>
      </w:r>
      <w:r w:rsidR="0003372D">
        <w:rPr>
          <w:rFonts w:ascii="TH SarabunPSK" w:hAnsi="TH SarabunPSK" w:cs="TH SarabunPSK" w:hint="cs"/>
          <w:sz w:val="32"/>
          <w:szCs w:val="32"/>
          <w:cs/>
        </w:rPr>
        <w:t xml:space="preserve">ดังคำพระที่ว่า </w:t>
      </w:r>
      <w:r w:rsidR="0003372D" w:rsidRPr="00381C3E">
        <w:rPr>
          <w:rFonts w:ascii="TH SarabunPSK" w:hAnsi="TH SarabunPSK" w:cs="TH SarabunPSK" w:hint="cs"/>
          <w:b/>
          <w:bCs/>
          <w:sz w:val="32"/>
          <w:szCs w:val="32"/>
          <w:cs/>
        </w:rPr>
        <w:t>“สรรพสิ่งล้วนเปลี่ยนแปลง”</w:t>
      </w:r>
      <w:r w:rsidR="000337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ดังนั้นความตายจึงเป็นคติอย่างหนึ่งในการสอนคน หรือให้คติแก่คน ดังที่ในครั้งพุทธกาล นาง</w:t>
      </w:r>
      <w:r w:rsidR="00AD3837">
        <w:rPr>
          <w:rFonts w:ascii="TH SarabunPSK" w:hAnsi="TH SarabunPSK" w:cs="TH SarabunPSK" w:hint="cs"/>
          <w:sz w:val="32"/>
          <w:szCs w:val="32"/>
          <w:cs/>
        </w:rPr>
        <w:t>กีสาโคตมี</w:t>
      </w:r>
      <w:r w:rsidR="008F6B0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D3837">
        <w:rPr>
          <w:rFonts w:ascii="TH SarabunPSK" w:hAnsi="TH SarabunPSK" w:cs="TH SarabunPSK" w:hint="cs"/>
          <w:sz w:val="32"/>
          <w:szCs w:val="32"/>
          <w:cs/>
        </w:rPr>
        <w:t>สํ.ส.(ไทย)</w:t>
      </w:r>
      <w:r w:rsidR="009C6643">
        <w:rPr>
          <w:rFonts w:ascii="TH SarabunPSK" w:hAnsi="TH SarabunPSK" w:cs="TH SarabunPSK" w:hint="cs"/>
          <w:sz w:val="32"/>
          <w:szCs w:val="32"/>
          <w:cs/>
        </w:rPr>
        <w:t>15/164/219-</w:t>
      </w:r>
      <w:r w:rsidR="009C6643" w:rsidRPr="009C6643">
        <w:rPr>
          <w:rFonts w:ascii="TH SarabunPSK" w:hAnsi="TH SarabunPSK" w:cs="TH SarabunPSK"/>
          <w:sz w:val="32"/>
          <w:szCs w:val="32"/>
          <w:cs/>
        </w:rPr>
        <w:t>กีสาโคตมีสูตร</w:t>
      </w:r>
      <w:r w:rsidR="008F6B0E">
        <w:rPr>
          <w:rFonts w:ascii="TH SarabunPSK" w:hAnsi="TH SarabunPSK" w:cs="TH SarabunPSK" w:hint="cs"/>
          <w:sz w:val="32"/>
          <w:szCs w:val="32"/>
          <w:cs/>
        </w:rPr>
        <w:t>)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 เป็นผู้ที่ไม่เคยสูญเสีย ไม่เคยเห็นเห็นคนตาย ไม่รู้จักความตายเมื่อบุตรตาย จึงเข้าใจว่าลูกตัวเองหลับ และในความหลับนั้น ทำให้นางเข้าใจว่าหลับไม่ฟื้น นางจึงต้องไปพ</w:t>
      </w:r>
      <w:r w:rsidR="009C6643">
        <w:rPr>
          <w:rFonts w:ascii="TH SarabunPSK" w:hAnsi="TH SarabunPSK" w:cs="TH SarabunPSK" w:hint="cs"/>
          <w:sz w:val="32"/>
          <w:szCs w:val="32"/>
          <w:cs/>
        </w:rPr>
        <w:t>บพระพุทธเจ้าเพื่อขอยาทำให้ลูกฟื้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น เพราะเขาใจว่านอนหลับไปเฉยๆ จนกระทั่งพระพุทธเจ้าต้องหาวิธีการให้เข้าในคาวามตาย จึงได้ให้ไปหาพันธุ์ผักกาด จากบ้านคนที่ไม่มีคนเคยตายมาทำยา จากบ้านแล้ว บ้านเล่า จนกระทั่งสุดท้าย ทำให้นางได้คิดว่าความตายเป็น </w:t>
      </w:r>
      <w:r w:rsidRPr="00C128E1">
        <w:rPr>
          <w:rFonts w:ascii="TH SarabunPSK" w:hAnsi="TH SarabunPSK" w:cs="TH SarabunPSK" w:hint="cs"/>
          <w:b/>
          <w:bCs/>
          <w:sz w:val="32"/>
          <w:szCs w:val="32"/>
          <w:cs/>
        </w:rPr>
        <w:t>“ธรรมชาติ”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 เป็น </w:t>
      </w:r>
      <w:r w:rsidRPr="00C128E1">
        <w:rPr>
          <w:rFonts w:ascii="TH SarabunPSK" w:hAnsi="TH SarabunPSK" w:cs="TH SarabunPSK" w:hint="cs"/>
          <w:b/>
          <w:bCs/>
          <w:sz w:val="32"/>
          <w:szCs w:val="32"/>
          <w:cs/>
        </w:rPr>
        <w:t>“กลไกหนึ่งของชีวิต”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 จึงไม่สามารถหลี</w:t>
      </w:r>
      <w:r w:rsidR="00C128E1">
        <w:rPr>
          <w:rFonts w:ascii="TH SarabunPSK" w:hAnsi="TH SarabunPSK" w:cs="TH SarabunPSK" w:hint="cs"/>
          <w:sz w:val="32"/>
          <w:szCs w:val="32"/>
          <w:cs/>
        </w:rPr>
        <w:t>ก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หนี หรือไปยังแหล่งใดได้ </w:t>
      </w:r>
      <w:r w:rsidR="00381C3E">
        <w:rPr>
          <w:rFonts w:ascii="TH SarabunPSK" w:hAnsi="TH SarabunPSK" w:cs="TH SarabunPSK" w:hint="cs"/>
          <w:sz w:val="32"/>
          <w:szCs w:val="32"/>
          <w:cs/>
        </w:rPr>
        <w:t>นาง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จึงเข้าใจความจริงนี้ ดังนั้นในการเขียนบทความนี้</w:t>
      </w:r>
      <w:r w:rsidR="00C128E1">
        <w:rPr>
          <w:rFonts w:ascii="TH SarabunPSK" w:hAnsi="TH SarabunPSK" w:cs="TH SarabunPSK" w:hint="cs"/>
          <w:sz w:val="32"/>
          <w:szCs w:val="32"/>
          <w:cs/>
        </w:rPr>
        <w:t>ประสงค์สดุดีต่อเครื่องรางอันเป็นอนุสติ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จากแม่ </w:t>
      </w:r>
      <w:r w:rsidRPr="00C128E1">
        <w:rPr>
          <w:rFonts w:ascii="TH SarabunPSK" w:hAnsi="TH SarabunPSK" w:cs="TH SarabunPSK" w:hint="cs"/>
          <w:b/>
          <w:bCs/>
          <w:sz w:val="32"/>
          <w:szCs w:val="32"/>
          <w:cs/>
        </w:rPr>
        <w:t>“ยันต์มาตุบาท”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 ที่จัดทำเพื่อเป็นที่ระลึกสำหรับตัวเอง</w:t>
      </w:r>
      <w:r w:rsidR="00C128E1">
        <w:rPr>
          <w:rFonts w:ascii="TH SarabunPSK" w:hAnsi="TH SarabunPSK" w:cs="TH SarabunPSK" w:hint="cs"/>
          <w:sz w:val="32"/>
          <w:szCs w:val="32"/>
          <w:cs/>
        </w:rPr>
        <w:t>ผู้เป็น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บุตร ๆ ของแม่พลอย ด้วงลอย</w:t>
      </w:r>
      <w:r w:rsidR="00381C3E">
        <w:rPr>
          <w:rFonts w:ascii="TH SarabunPSK" w:hAnsi="TH SarabunPSK" w:cs="TH SarabunPSK" w:hint="cs"/>
          <w:sz w:val="32"/>
          <w:szCs w:val="32"/>
          <w:cs/>
        </w:rPr>
        <w:t xml:space="preserve"> (พ.ศ.</w:t>
      </w:r>
      <w:r w:rsidR="00381C3E">
        <w:rPr>
          <w:rFonts w:ascii="TH SarabunPSK" w:hAnsi="TH SarabunPSK" w:cs="TH SarabunPSK"/>
          <w:sz w:val="32"/>
          <w:szCs w:val="32"/>
        </w:rPr>
        <w:t xml:space="preserve">2483-26 </w:t>
      </w:r>
      <w:r w:rsidR="00381C3E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381C3E">
        <w:rPr>
          <w:rFonts w:ascii="TH SarabunPSK" w:hAnsi="TH SarabunPSK" w:cs="TH SarabunPSK"/>
          <w:sz w:val="32"/>
          <w:szCs w:val="32"/>
        </w:rPr>
        <w:t>2561</w:t>
      </w:r>
      <w:r w:rsidR="00381C3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ที่เสียชีวิตด้วยความเจ็บไข้และชราภาพ เป็นการสะท้อนให้เกิดความรู้ และความเชื่อต่อเครื่องรางที่มีอยู่ในสังคมไทย</w:t>
      </w:r>
      <w:r w:rsidR="00C128E1">
        <w:rPr>
          <w:rFonts w:ascii="TH SarabunPSK" w:hAnsi="TH SarabunPSK" w:cs="TH SarabunPSK" w:hint="cs"/>
          <w:sz w:val="32"/>
          <w:szCs w:val="32"/>
          <w:cs/>
        </w:rPr>
        <w:t xml:space="preserve"> ทั้งเพื่อ</w:t>
      </w:r>
      <w:r w:rsidRPr="00C65B47">
        <w:rPr>
          <w:rFonts w:ascii="TH SarabunPSK" w:hAnsi="TH SarabunPSK" w:cs="TH SarabunPSK" w:hint="cs"/>
          <w:sz w:val="32"/>
          <w:szCs w:val="32"/>
          <w:cs/>
        </w:rPr>
        <w:t>เข้าใจต่อมุมมองความตาย</w:t>
      </w:r>
      <w:r w:rsidR="00C128E1">
        <w:rPr>
          <w:rFonts w:ascii="TH SarabunPSK" w:hAnsi="TH SarabunPSK" w:cs="TH SarabunPSK" w:hint="cs"/>
          <w:sz w:val="32"/>
          <w:szCs w:val="32"/>
          <w:cs/>
        </w:rPr>
        <w:t xml:space="preserve">และแสดงออกได้อย่างถูกต้องเหมาะสมต่อสถานการณ์ที่เกิดขึ้นนั้น ๆ </w:t>
      </w:r>
    </w:p>
    <w:p w:rsidR="00AD1D80" w:rsidRPr="00C65B47" w:rsidRDefault="00AD1D80" w:rsidP="00323C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23C3F" w:rsidRPr="00C128E1" w:rsidRDefault="00C128E1" w:rsidP="00323C3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323C3F" w:rsidRPr="00C128E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คติว่าด้วยความตายตามแนวพุทธศาสนา </w:t>
      </w:r>
    </w:p>
    <w:p w:rsidR="00323C3F" w:rsidRPr="00C65B47" w:rsidRDefault="00323C3F" w:rsidP="00323C3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65B47">
        <w:rPr>
          <w:rFonts w:ascii="TH SarabunPSK" w:hAnsi="TH SarabunPSK" w:cs="TH SarabunPSK"/>
          <w:sz w:val="32"/>
          <w:szCs w:val="32"/>
          <w:cs/>
        </w:rPr>
        <w:tab/>
        <w:t xml:space="preserve">ในข้อเท็จจริงพระพุทธศาสนาจะพูดถึงคติที่ว่าใด ๆ ในโลกล้วนเปลี่ยนแปลงหรือกฎแห่งความเป็นอนิจจัง 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พุทธศาสนาเชื่อว่า ชีวิตมีอยู่ เป็นอยู่ เพราะมีปัจจัยต่างๆ มาประกอบกันอย่างเหมาะสม และปัจจัยสำคัญก็คือ ขันธ์ </w:t>
      </w:r>
      <w:r w:rsidR="0074194B" w:rsidRPr="00C65B47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ดังที่ได้แสดงมาแล้ว ตามความเชื่อนี้ ความตายก็เป็นอะไรอื่นไปไม่ได้นอกจากคือความสิ้นไปแห่งปัจจัยเหล่านั้น หรือมิฉะนั้นก็เป็นการประกอบส่วนที่ผิดเพี้ยนไป อันเกิดจากความไม่เที่ยงและความไม่มีตัวตน ของปัจจัยเหล่านั้น นี่เป็นหลักกว้างๆ ที่อิงอยู่กับหลักธรรมเรื่อง ไตรลักษณ์ และหลักธรรมเรื่อง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C65B47">
        <w:rPr>
          <w:rStyle w:val="a4"/>
          <w:rFonts w:ascii="TH SarabunPSK" w:hAnsi="TH SarabunPSK" w:cs="TH SarabunPSK"/>
          <w:color w:val="000000"/>
          <w:sz w:val="32"/>
          <w:szCs w:val="32"/>
          <w:cs/>
        </w:rPr>
        <w:t>ปฏิจจสมุปบาท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C65B47">
        <w:rPr>
          <w:rStyle w:val="a4"/>
          <w:rFonts w:ascii="TH SarabunPSK" w:hAnsi="TH SarabunPSK" w:cs="TH SarabunPSK"/>
          <w:color w:val="000000"/>
          <w:sz w:val="32"/>
          <w:szCs w:val="32"/>
          <w:cs/>
        </w:rPr>
        <w:t>อิทัปปัจจยตา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ที่ว่าด้วยความเป็นเหตุเป็นผลแบบ อิงอาศัยกันของสิ่งทั้งหลาย ทำนองว่า เมื่อสิ่งนี้มี สิ่งนี้จึงเกิดขึ้น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เมื่อสิ่งนี้ไม่มี สิ่งนี้จึงดับไป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</w:p>
    <w:p w:rsidR="00323C3F" w:rsidRPr="00381C3E" w:rsidRDefault="00323C3F" w:rsidP="00C128E1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65B47">
        <w:rPr>
          <w:rFonts w:ascii="TH SarabunPSK" w:hAnsi="TH SarabunPSK" w:cs="TH SarabunPSK"/>
          <w:color w:val="000000"/>
          <w:sz w:val="32"/>
          <w:szCs w:val="32"/>
        </w:rPr>
        <w:lastRenderedPageBreak/>
        <w:t>        </w:t>
      </w:r>
      <w:r w:rsidR="00381C3E">
        <w:rPr>
          <w:rFonts w:ascii="TH SarabunPSK" w:hAnsi="TH SarabunPSK" w:cs="TH SarabunPSK" w:hint="cs"/>
          <w:color w:val="000000"/>
          <w:sz w:val="32"/>
          <w:szCs w:val="32"/>
          <w:cs/>
        </w:rPr>
        <w:t>ในทางพระพุทธศาสนามีแนวคิด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ความเปลี่ยนแปลงที่เกิดขึ้นอยู่ตลอดเวลา แม้ในขณะที่ชีวิตยังมีอยู่ ความเปลี่ยนแปลงนี้ คือกระบวนการที่ทั้งความเกิดและความดับ เกิดต่อเนื่องสลับกันไป มองในแง่นี้ ในชีวิตก็มีทั้งการเกิดการดับอยู่ตลอดเวลา การเกิดและการดับ ในลักษณะเช่นนี้ไม่ได้ทำให้ชีวิตหมดไป คือ ไม่ตาย ในความหมายที่เข้าใจกันทั่วไป แต่ก็แน่นอนว่าย่อมทำให้ชีวิตเปลี่ยนแปลงไปได้ทั้งในด้านรูปธรรมและนามธรรม ดังจะเห็นได้จากการที่หน้าตาและร่างกายของเราเปลี่ยนไปตามกาลเวลา ถ้าถือว่าเป็นการตาย นี่ก็คือการตายจากสภาวะหนึ่งแล้วไปเกิดในอีกสภาวะหนึ่ง เช่น จากเด็กเล็กเป็นวัยรุ่น เป็นผู้ใหญ่ และเป็นคนชรา เป็นต้น ในความตายแบบนี้เหตุปัจจัยแห่งชีวิตไม่ได้หมด และชีวิตก็ไม่ได้สิ้นไปจริงๆ เพียงแต่เปลี่ยนแปลงสภาวะไปเท่านั้น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แต่ถ้าเกิดการเปลี่ยนแปลงชนิดที่ทำให้สิ่งที่เป็นเหตุปัจจัยของชีวิตหมดไป ก็ถือว่าเป็นความตาย ตามหลักความเชื่อในพุทธศาสนา ความเปลี่ยนแปลงของเหตุปัจจัยที่ทำให้ชีวิตหมดไป (คือตาย) อาจเกิดได้ในกรณีต่อไปนี้ (พระมหาบุญมี มาลาวชิโร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74194B" w:rsidRPr="00C65B47">
        <w:rPr>
          <w:rFonts w:ascii="TH SarabunPSK" w:hAnsi="TH SarabunPSK" w:cs="TH SarabunPSK"/>
          <w:color w:val="000000"/>
          <w:sz w:val="32"/>
          <w:szCs w:val="32"/>
          <w:cs/>
        </w:rPr>
        <w:t>2547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 xml:space="preserve">; 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พระดุษฎี เมธังกุโร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74194B" w:rsidRPr="00C65B47">
        <w:rPr>
          <w:rFonts w:ascii="TH SarabunPSK" w:hAnsi="TH SarabunPSK" w:cs="TH SarabunPSK"/>
          <w:color w:val="000000"/>
          <w:sz w:val="32"/>
          <w:szCs w:val="32"/>
          <w:cs/>
        </w:rPr>
        <w:t>2544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381C3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81C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ซึ่งในคติทางพระพุทธศาสนาจำแนกรูปแบบวิธีการตายไว้ คือ </w:t>
      </w:r>
    </w:p>
    <w:p w:rsidR="00323C3F" w:rsidRPr="00C65B47" w:rsidRDefault="00323C3F" w:rsidP="00323C3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65B47">
        <w:rPr>
          <w:rFonts w:ascii="TH SarabunPSK" w:hAnsi="TH SarabunPSK" w:cs="TH SarabunPSK"/>
          <w:color w:val="000000"/>
          <w:sz w:val="32"/>
          <w:szCs w:val="32"/>
        </w:rPr>
        <w:t>        </w:t>
      </w:r>
      <w:r w:rsidR="0074194B" w:rsidRPr="00C128E1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C128E1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. สิ้นอายุขัย (อายุกขยมรณะ)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คือ ตายเพราะสิ้นอายุ ซึ่งเป็นไปตามกฎธรรมชาติของสรรพสิ่งที่เกิดมา กล่าวคือ ทุกสิ่งตกอยู่ในกฎแห่งการเกิดขึ้น ดำรงอยู่ และดับไป ชีวิตของมนุษย์ที่เกิดมานั้น แม้จะไม่มีโรคภัยหรือเหตุอื่นให้เสียชีวิตไปก่อนวัยอันควร ก็ดำรงอยู่ได้ชั่วระยะเวลาหนึ่งเท่านั้น ถ้าจะเปรียบก็คงจะเหมือนชิ้นส่วนอีเลคโทรนิคชิ้นหนึ่ง ซึ่งมีอายุการใช้งานจำกัดอยู่ระยะหนึ่ง เมื่อพ้นจากนั้นไป ชิ้นส่วนนั้นก็หมดสภาพ คือไม่สามารถทำหน้าที่ของมันได้ต่อไป ชีวิตของคนเราก็คล้ายกัน นั่นคือมีอายุขัยที่จำกัด นอกจากนี้ อายุขัยของคนเรายังไม่เท่ากัน และเปลี่ยนแปลงไปตามยุคสมัย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ขึ้นอยู่กับเหตุปัจจัยที่สนับสนุนและเอื้ออำนวยหลายด้าน เช่นความก้าวหน้าทางเทคโนโลยีด้านการแพทย์ สภาพแวดล้อมในการทำงาน และรูปแบบตลอดจนพฤติกรรมการดำรงชีวิตเป็นต้น</w:t>
      </w:r>
      <w:r w:rsidR="00C128E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การตายเพราะสิ้นอายุขัยนั้น อาจเปรียบได้กับตะเกียงที่ไส้หมด แม้น้ำมันจะยังเหลืออยู่ แต่ก็ไม่สามารถจะให้เปลวไฟที่มีแสงสว่างต่อไปได้</w:t>
      </w:r>
    </w:p>
    <w:p w:rsidR="00323C3F" w:rsidRPr="00C65B47" w:rsidRDefault="00323C3F" w:rsidP="00323C3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65B47">
        <w:rPr>
          <w:rFonts w:ascii="TH SarabunPSK" w:hAnsi="TH SarabunPSK" w:cs="TH SarabunPSK"/>
          <w:color w:val="000000"/>
          <w:sz w:val="32"/>
          <w:szCs w:val="32"/>
        </w:rPr>
        <w:t>        </w:t>
      </w:r>
      <w:r w:rsidR="0074194B" w:rsidRPr="00C128E1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C128E1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. สิ้นกรรม (กัมมักขยมรณะ)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คือ ตายเพราะสิ้นกรรม กรรมนั้นคือการกระทำซึ่งมีผลสืบเนื่องตามมา (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consequences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) อาจเป็นกรรมที่ทำในอดีต ซึ่งอาจไกลออกไปจนถึงในอดีตชาติ หรืออาจเป็นกรรมที่ทำในปัจจุบัน เช่น การดูแลอนามัยเป็นต้น และอาจเป็น กุศลกรรมหรืออกุศลกรรม ก็ได้ ขึ้นอยู่กับว่าการกระทำที่ได้ทำลงไปนั้นเป็นฝ่ายดีหรือไม่ดี กรรมที่ทำไว้นั้นมีหน้าที่ช่วยสนับสนุนรูปและนาม (ชีวิต) ในภพที่เราเกิดมา เมื่อผลกรรมสิ้นไป ชีวิตก็สิ้นไป เปรียบเหมือนตะเกียงที่น้ำมันหมด แม้ไส้ตะเกียงจะยังเหลืออยู่ เปลวไฟและแสงสว่างก็หมดไป</w:t>
      </w:r>
    </w:p>
    <w:p w:rsidR="00323C3F" w:rsidRPr="00C65B47" w:rsidRDefault="00323C3F" w:rsidP="00323C3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65B47">
        <w:rPr>
          <w:rFonts w:ascii="TH SarabunPSK" w:hAnsi="TH SarabunPSK" w:cs="TH SarabunPSK"/>
          <w:noProof/>
        </w:rPr>
        <w:drawing>
          <wp:inline distT="0" distB="0" distL="0" distR="0" wp14:anchorId="31174315" wp14:editId="64755544">
            <wp:extent cx="3727450" cy="24892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9" t="13973" r="32196" b="4276"/>
                    <a:stretch/>
                  </pic:blipFill>
                  <pic:spPr bwMode="auto">
                    <a:xfrm>
                      <a:off x="0" y="0"/>
                      <a:ext cx="372745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37" w:rsidRDefault="00323C3F" w:rsidP="00332DD8">
      <w:pPr>
        <w:spacing w:after="0" w:line="240" w:lineRule="auto"/>
        <w:ind w:firstLine="720"/>
        <w:jc w:val="center"/>
        <w:rPr>
          <w:rFonts w:ascii="TH SarabunPSK" w:hAnsi="TH SarabunPSK" w:cs="TH SarabunPSK"/>
          <w:sz w:val="28"/>
        </w:rPr>
      </w:pPr>
      <w:r w:rsidRPr="00883A37">
        <w:rPr>
          <w:rFonts w:ascii="TH SarabunPSK" w:hAnsi="TH SarabunPSK" w:cs="TH SarabunPSK"/>
          <w:sz w:val="28"/>
          <w:cs/>
        </w:rPr>
        <w:lastRenderedPageBreak/>
        <w:t>ภาพที่ 1 ความเชื่อเกี่ยวกับชีวิตหลังความตาย และ</w:t>
      </w:r>
      <w:r w:rsidR="00252312" w:rsidRPr="00883A37">
        <w:rPr>
          <w:rFonts w:ascii="TH SarabunPSK" w:hAnsi="TH SarabunPSK" w:cs="TH SarabunPSK" w:hint="cs"/>
          <w:sz w:val="28"/>
          <w:cs/>
        </w:rPr>
        <w:t xml:space="preserve">วิธีการให้อยู่ในความทรงจำ “อนุสติ” </w:t>
      </w:r>
      <w:r w:rsidRPr="00883A37">
        <w:rPr>
          <w:rFonts w:ascii="TH SarabunPSK" w:hAnsi="TH SarabunPSK" w:cs="TH SarabunPSK"/>
          <w:sz w:val="28"/>
          <w:cs/>
        </w:rPr>
        <w:t>ในภาพคือ</w:t>
      </w:r>
      <w:r w:rsidR="00252312" w:rsidRPr="00883A37">
        <w:rPr>
          <w:rFonts w:ascii="TH SarabunPSK" w:hAnsi="TH SarabunPSK" w:cs="TH SarabunPSK"/>
          <w:sz w:val="28"/>
          <w:cs/>
        </w:rPr>
        <w:t xml:space="preserve">มารดาของผู้เขียนที่เสียชีวิต </w:t>
      </w:r>
      <w:r w:rsidR="00252312" w:rsidRPr="00883A37">
        <w:rPr>
          <w:rFonts w:ascii="TH SarabunPSK" w:hAnsi="TH SarabunPSK" w:cs="TH SarabunPSK" w:hint="cs"/>
          <w:sz w:val="28"/>
          <w:cs/>
        </w:rPr>
        <w:t>“มาตุบาท” รอยเท้าที่</w:t>
      </w:r>
      <w:r w:rsidRPr="00883A37">
        <w:rPr>
          <w:rFonts w:ascii="TH SarabunPSK" w:hAnsi="TH SarabunPSK" w:cs="TH SarabunPSK"/>
          <w:sz w:val="28"/>
          <w:cs/>
        </w:rPr>
        <w:t>ทาด้วยขมิ้น</w:t>
      </w:r>
      <w:r w:rsidR="00252312" w:rsidRPr="00883A37">
        <w:rPr>
          <w:rFonts w:ascii="TH SarabunPSK" w:hAnsi="TH SarabunPSK" w:cs="TH SarabunPSK" w:hint="cs"/>
          <w:sz w:val="28"/>
          <w:cs/>
        </w:rPr>
        <w:t>และพิมพ์</w:t>
      </w:r>
      <w:r w:rsidR="00332DD8" w:rsidRPr="00883A37">
        <w:rPr>
          <w:rFonts w:ascii="TH SarabunPSK" w:hAnsi="TH SarabunPSK" w:cs="TH SarabunPSK" w:hint="cs"/>
          <w:sz w:val="28"/>
          <w:cs/>
        </w:rPr>
        <w:t xml:space="preserve">ให้เป็นเครื่องราง </w:t>
      </w:r>
      <w:r w:rsidRPr="00883A37">
        <w:rPr>
          <w:rFonts w:ascii="TH SarabunPSK" w:hAnsi="TH SarabunPSK" w:cs="TH SarabunPSK"/>
          <w:sz w:val="28"/>
          <w:cs/>
        </w:rPr>
        <w:t xml:space="preserve">เป็นเครื่องระลึกนึกถึงและทรงจำ </w:t>
      </w:r>
    </w:p>
    <w:p w:rsidR="00323C3F" w:rsidRPr="00883A37" w:rsidRDefault="00323C3F" w:rsidP="00332DD8">
      <w:pPr>
        <w:spacing w:after="0" w:line="240" w:lineRule="auto"/>
        <w:ind w:firstLine="720"/>
        <w:jc w:val="center"/>
        <w:rPr>
          <w:rFonts w:ascii="TH SarabunPSK" w:hAnsi="TH SarabunPSK" w:cs="TH SarabunPSK"/>
          <w:sz w:val="28"/>
        </w:rPr>
      </w:pPr>
      <w:r w:rsidRPr="00883A37">
        <w:rPr>
          <w:rFonts w:ascii="TH SarabunPSK" w:hAnsi="TH SarabunPSK" w:cs="TH SarabunPSK"/>
          <w:sz w:val="28"/>
          <w:cs/>
        </w:rPr>
        <w:t>(ภาพ : ผู้เขียน, 2 ธันวาคม 2561)</w:t>
      </w:r>
    </w:p>
    <w:p w:rsidR="00323C3F" w:rsidRPr="00C65B47" w:rsidRDefault="00323C3F" w:rsidP="00323C3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323C3F" w:rsidRPr="00C65B47" w:rsidRDefault="00323C3F" w:rsidP="00323C3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128E1">
        <w:rPr>
          <w:rFonts w:ascii="TH SarabunPSK" w:hAnsi="TH SarabunPSK" w:cs="TH SarabunPSK"/>
          <w:b/>
          <w:bCs/>
          <w:color w:val="000000"/>
          <w:sz w:val="32"/>
          <w:szCs w:val="32"/>
        </w:rPr>
        <w:t>        </w:t>
      </w:r>
      <w:r w:rsidR="0074194B" w:rsidRPr="00C128E1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C128E1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. สิ้นทั้งอายุและกรรม (อุภยักขยมรณะ)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คือ ทั้งอายุขัยและกรรม สิ้นไปในเวลาเดียวกัน การตายในกรณีเช่นนี้ จะเห็นได้เช่น การตายของผู้สูงอายุที่แก่หง่อม รูปและนาม (ร่างกายและจิตใจ) หมดสภาพ อีกทั้งกรรม คือ การกระทำที่จะเป็นแรงสนับสนุนให้รูปและนามทำหน้าที่ของมัน ก็หมดไป เปรียบเหมือนตะเกียงที่ทั้งน้ำมันและไส้หมดไปด้วยกัน</w:t>
      </w:r>
    </w:p>
    <w:p w:rsidR="00323C3F" w:rsidRPr="00332DD8" w:rsidRDefault="00323C3F" w:rsidP="00323C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28E1">
        <w:rPr>
          <w:rFonts w:ascii="TH SarabunPSK" w:hAnsi="TH SarabunPSK" w:cs="TH SarabunPSK"/>
          <w:b/>
          <w:bCs/>
          <w:color w:val="000000"/>
          <w:sz w:val="32"/>
          <w:szCs w:val="32"/>
        </w:rPr>
        <w:t>        </w:t>
      </w:r>
      <w:r w:rsidR="0074194B" w:rsidRPr="00C128E1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C128E1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. มีเหตุหรือกรรมอย่างอื่นมาตัดรอน (อุปัจเฉทมรณะ)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ทำให้ชีวิตสิ้นไปกะทันหัน ทั้งที่น่าจะอยู่ต่อไปได้ ในกรณีนี้ ทั้งอายุและกรรมยังไม่หมด แต่เกิดเหตุทำให้เสียชีวิตกะทันหัน เช่นการตายด้วยอุบัติเหตุ หรือโรคระบาดเฉียบพลันร้ายแรง ท่านเปรียบการตายในกรณีเช่นนี้เหมือนกับตะเกียงที่ทั้งน้ำมันและไส้ยังคงมีอยู่ แต่ไฟดับไปเพราะเหตุอื่น เช่น มีลมพัดมาแรง (เหตุภายนอก) จนทำให้เปลวไฟดับไป เป็นต้น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br/>
        <w:t>       </w:t>
      </w:r>
      <w:r w:rsidR="0052760F">
        <w:rPr>
          <w:rFonts w:ascii="TH SarabunPSK" w:hAnsi="TH SarabunPSK" w:cs="TH SarabunPSK" w:hint="cs"/>
          <w:color w:val="000000"/>
          <w:sz w:val="32"/>
          <w:szCs w:val="32"/>
          <w:cs/>
        </w:rPr>
        <w:t>จากข้อสรุปที่ยกมา</w:t>
      </w:r>
      <w:r w:rsidRPr="00C65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ไม่ว่าความตายจะเกิดขึ้นในกรณีใด สิ่งที่เหมือนกันก็คือ ในทุก</w:t>
      </w:r>
      <w:r w:rsidR="0052760F">
        <w:rPr>
          <w:rFonts w:ascii="TH SarabunPSK" w:hAnsi="TH SarabunPSK" w:cs="TH SarabunPSK" w:hint="cs"/>
          <w:color w:val="000000"/>
          <w:sz w:val="32"/>
          <w:szCs w:val="32"/>
          <w:cs/>
        </w:rPr>
        <w:t>เหตุการณ์ ทุก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กรณีล้วนมีเหตุปัจจัย</w:t>
      </w:r>
      <w:r w:rsidR="0086061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เป็นไปตามสภาพ ข้อเท็จจริงนั้น ๆ โดยมีเหตุ ปัจจัย กรรม ผล เป็นส่วนเกื้อหนุน ส่งผลเป็นความตาย และ</w:t>
      </w:r>
      <w:r w:rsidRPr="00C65B47">
        <w:rPr>
          <w:rFonts w:ascii="TH SarabunPSK" w:hAnsi="TH SarabunPSK" w:cs="TH SarabunPSK"/>
          <w:color w:val="000000"/>
          <w:sz w:val="32"/>
          <w:szCs w:val="32"/>
          <w:cs/>
        </w:rPr>
        <w:t>ความตายในทุกกรณีเป็นเรื่องความเปลี่ยนแปลง</w:t>
      </w:r>
      <w:r w:rsidR="00332D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061A">
        <w:rPr>
          <w:rFonts w:ascii="TH SarabunPSK" w:hAnsi="TH SarabunPSK" w:cs="TH SarabunPSK" w:hint="cs"/>
          <w:sz w:val="32"/>
          <w:szCs w:val="32"/>
          <w:cs/>
        </w:rPr>
        <w:t xml:space="preserve">(อนิจลักษณะ) </w:t>
      </w:r>
      <w:r w:rsidR="00332DD8">
        <w:rPr>
          <w:rFonts w:ascii="TH SarabunPSK" w:hAnsi="TH SarabunPSK" w:cs="TH SarabunPSK" w:hint="cs"/>
          <w:sz w:val="32"/>
          <w:szCs w:val="32"/>
          <w:cs/>
        </w:rPr>
        <w:t xml:space="preserve">ตามคติในทางพระพุทธศาสนาที่สะท้อนคิดว่าใด ๆ ในโลกล้วนอนิจจัง </w:t>
      </w:r>
      <w:r w:rsidR="0086061A" w:rsidRPr="0086061A">
        <w:rPr>
          <w:rFonts w:ascii="TH SarabunPSK" w:hAnsi="TH SarabunPSK" w:cs="TH SarabunPSK" w:hint="cs"/>
          <w:b/>
          <w:bCs/>
          <w:sz w:val="32"/>
          <w:szCs w:val="32"/>
          <w:cs/>
        </w:rPr>
        <w:t>“สพฺเพ สงฺขารา อนิจจา”</w:t>
      </w:r>
      <w:r w:rsidR="0086061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D1AE7" w:rsidRPr="00C65B47" w:rsidRDefault="006D1AE7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86216" w:rsidRPr="00C128E1" w:rsidRDefault="00C128E1" w:rsidP="00DC5EB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3.</w:t>
      </w:r>
      <w:r w:rsidR="00C71A1F" w:rsidRPr="00C128E1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คติเรื่องเครื่องรางในสังคมไทย</w:t>
      </w:r>
      <w:r w:rsidR="00D86216" w:rsidRPr="00C128E1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</w:p>
    <w:p w:rsidR="009F3BB8" w:rsidRPr="00C65B47" w:rsidRDefault="00437109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C65B47">
        <w:rPr>
          <w:rFonts w:ascii="TH SarabunPSK" w:hAnsi="TH SarabunPSK" w:cs="TH SarabunPSK"/>
          <w:sz w:val="32"/>
          <w:szCs w:val="32"/>
          <w:lang w:val="en-GB"/>
        </w:rPr>
        <w:tab/>
      </w:r>
      <w:r w:rsidRPr="00C65B47">
        <w:rPr>
          <w:rFonts w:ascii="TH SarabunPSK" w:hAnsi="TH SarabunPSK" w:cs="TH SarabunPSK" w:hint="cs"/>
          <w:sz w:val="32"/>
          <w:szCs w:val="32"/>
          <w:cs/>
          <w:lang w:val="en-GB"/>
        </w:rPr>
        <w:t>คติและความเชื่อ เกี่ยวกับศาสนา ผี และการให้คุณให้โทษแบบผี และการให้น้ำหนัและคุณค่าต่อความเชื่อ จึงเกิดขึ้น ทั้งในแง่หลักการอันเป็นจริยธรรมของศาสนา การให้คุณค่า รวมทั้งการลงโทษแบบผี และย่อยเล็กลงไปในสิ่งบูชาตามฐานของความเชื่อในแบบวัตถุมงคลในแบบศาสนา ย่อยลงไปอีกแบบสิ่งปกป้องระลึกถึงแบบผี ในแบบ เครื่องราง ของขลัง ดังที่มีผู้ให้คำนิยามเกี</w:t>
      </w:r>
      <w:r w:rsidR="009F3BB8" w:rsidRPr="00C65B4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่ยวกับเครื่องรางในงานวิจัยเรื่อง </w:t>
      </w:r>
      <w:r w:rsidR="009F3BB8" w:rsidRPr="00C65B47">
        <w:rPr>
          <w:rFonts w:ascii="TH SarabunPSK" w:hAnsi="TH SarabunPSK" w:cs="TH SarabunPSK"/>
          <w:sz w:val="32"/>
          <w:szCs w:val="32"/>
          <w:cs/>
        </w:rPr>
        <w:t>(ทํานอง วงศพุทธ</w:t>
      </w:r>
      <w:r w:rsidR="009F3BB8" w:rsidRPr="00C65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BB8" w:rsidRPr="00C65B47">
        <w:rPr>
          <w:rFonts w:ascii="TH SarabunPSK" w:hAnsi="TH SarabunPSK" w:cs="TH SarabunPSK"/>
          <w:sz w:val="32"/>
          <w:szCs w:val="32"/>
          <w:cs/>
        </w:rPr>
        <w:t>นงลักษณ สูงสุมาลย</w:t>
      </w:r>
      <w:r w:rsidR="009F3BB8" w:rsidRPr="00C65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BB8" w:rsidRPr="00C65B47">
        <w:rPr>
          <w:rFonts w:ascii="TH SarabunPSK" w:hAnsi="TH SarabunPSK" w:cs="TH SarabunPSK"/>
          <w:sz w:val="32"/>
          <w:szCs w:val="32"/>
          <w:cs/>
        </w:rPr>
        <w:t>และสมศรี ชัยวณิชยา</w:t>
      </w:r>
      <w:r w:rsidR="009F3BB8" w:rsidRPr="00C65B47">
        <w:rPr>
          <w:rFonts w:ascii="TH SarabunPSK" w:hAnsi="TH SarabunPSK" w:cs="TH SarabunPSK" w:hint="cs"/>
          <w:sz w:val="32"/>
          <w:szCs w:val="32"/>
          <w:cs/>
        </w:rPr>
        <w:t>,</w:t>
      </w:r>
      <w:r w:rsidR="009F3BB8" w:rsidRPr="00C65B47">
        <w:rPr>
          <w:rFonts w:ascii="TH SarabunPSK" w:hAnsi="TH SarabunPSK" w:cs="TH SarabunPSK"/>
          <w:sz w:val="32"/>
          <w:szCs w:val="32"/>
          <w:cs/>
        </w:rPr>
        <w:t>2559</w:t>
      </w:r>
      <w:r w:rsidR="009F3BB8" w:rsidRPr="00C65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BB8" w:rsidRPr="00C65B47">
        <w:rPr>
          <w:rFonts w:ascii="TH SarabunPSK" w:hAnsi="TH SarabunPSK" w:cs="TH SarabunPSK"/>
          <w:sz w:val="32"/>
          <w:szCs w:val="32"/>
          <w:cs/>
          <w:lang w:val="en-GB"/>
        </w:rPr>
        <w:t>:</w:t>
      </w:r>
      <w:r w:rsidR="009F3BB8" w:rsidRPr="00C65B47">
        <w:rPr>
          <w:rFonts w:ascii="TH SarabunPSK" w:hAnsi="TH SarabunPSK" w:cs="TH SarabunPSK"/>
          <w:sz w:val="32"/>
          <w:szCs w:val="32"/>
          <w:cs/>
        </w:rPr>
        <w:t xml:space="preserve"> 307-331)</w:t>
      </w:r>
      <w:r w:rsidR="0086061A"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="0086061A" w:rsidRPr="0086061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“</w:t>
      </w:r>
      <w:r w:rsidR="009F3BB8" w:rsidRPr="0086061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ความเชื่อรวมเรื่องเครื่องรางของขลังในเมืองชายแดนไทย-ลาว-กัมพูชา</w:t>
      </w:r>
      <w:r w:rsidR="0086061A" w:rsidRPr="0086061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val="en-GB"/>
        </w:rPr>
        <w:t>”</w:t>
      </w:r>
      <w:r w:rsidR="009F3BB8" w:rsidRPr="00C65B4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ไว้ว่า </w:t>
      </w:r>
    </w:p>
    <w:p w:rsidR="00437109" w:rsidRPr="00C65B47" w:rsidRDefault="009F3BB8" w:rsidP="009F3BB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i/>
          <w:iCs/>
          <w:sz w:val="32"/>
          <w:szCs w:val="32"/>
          <w:lang w:val="en-GB"/>
        </w:rPr>
      </w:pPr>
      <w:r w:rsidRPr="00C65B47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“...เ</w:t>
      </w:r>
      <w:r w:rsidR="00437109" w:rsidRPr="00C65B47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ครื่องรางของขลัง เปนคําที่ใชเรียกอยางรวมๆถึงวัตถุที่เชื่อกันวามีอํานาจเหนือธรรมชาติ เชนบันดาลใหผูครอบครองมีโชคลาภ เปนที่รักแกคนทั่วไป ตลอดจนแคลวคลาดอยูคงตอสรรพอาวุธและอันตรายทั้งปวง เครื่องรางโดยทั่วไปหมายถึงทั้งวัตถุที่เกิดขึ้นเองซึ่งเชื่อกันวามีคุณวิเศษตามธรรมชาติ เชน เหล็กไหล เพชรหนาทั่ง แกวโปงขาม ฯลฯ และวัตถุที่สรางขึ้นดวยพิธีกรรมตามความเชื่อ เชน ตะกรุด ผาประเจียด แหวนพิรอด ฯลฯ โดยทั่วไปคําวาเครื่องรางมักไมไดหมายรวมถึงวัตถุที่สรางขึ้นในรูปขององคพระอยางหลังนี้จัดเปนอีกกลุมหนึ่งมีคําเรียกเฉพาะวาพระเครื่อง วัตถุซึ่งมีอํานาจพิเศษตามความเชื่อทั้งสามกลุมนี้เรียกรวมๆวา เครื่องรางของขลัง อยางไรก็ตามในงานวิจัยนี้จะใชคําวาเครื่องรางของขลังและพระเครื่องในฐานะเปนคําไวพจนซึ่งกันและกัน และสามารถใชแทนกันไดในบางบริบทเครื่องรางของขลังเปนวัตถุธรรมอีกชนิดหนึ่งที่แสดงออกถึง</w:t>
      </w:r>
      <w:r w:rsidRPr="00C65B47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....</w:t>
      </w:r>
      <w:r w:rsidR="00437109" w:rsidRPr="00C65B47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เครื่องรางในวัฒนธรรมเขมรโบราณที่แพรกระจายอยูทั่วไปในภูมิภาค อาทิ เครื่องรางรูปพระพิฆเนศและพระภควัมบดีที่มีเอกลักษณเฉพาะหลายรูปแบบ พระกริ่งหนาตั๊กแตน เครื่องรางรูปบุคคลหนาตาดุดันที่เรียกวางั่ง เครื่องรางรูปบุคคลหญิงชายที่เรียกวาพองัด และแมเปอ เปนตน เครื่องรางเหลานี้หลายๆประเภทนั้นยังไมทราบแนชัดวาสรางขึ้นในคติใดกันแน การสํารวจขอมูลในเบื้องตนพบวา เครื่องรางโบราณเหลานี้แมจะเรียกกันตามรูปแบบทางศิลปะวาพระเครื่องหรือเครื่องรางเขมร ก็ไมใชพระเครื่อง</w:t>
      </w:r>
      <w:r w:rsidR="00437109" w:rsidRPr="00C65B47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lastRenderedPageBreak/>
        <w:t>หรือเครื่องรางในวัฒนธรรมของกลุมชนใดกลุมชนหนึ่งทั้งเขมรหรือไทยโดยเฉพาะหากแตเปนพระเครื่องโบราณในวัฒนธรรมรวมของทั้งไทยลาวและเขมรดังนั้นในแงนี้การกลับไปหาตนกําเนิดหรือรองรอยของคติความเชื่อที่อาจยังหลงเหลืออยูในพื้นที่ชายแดนประเทศเพื่อนบานของเราเชนในประเทศสาธารณรัฐประชาธิปไตยประชาชนลาวและกัมพูชา</w:t>
      </w:r>
      <w:r w:rsidR="00332DD8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 </w:t>
      </w:r>
      <w:r w:rsidR="00437109" w:rsidRPr="00C65B47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เปนตน</w:t>
      </w:r>
      <w:r w:rsidRPr="00C65B47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...”</w:t>
      </w:r>
      <w:r w:rsidR="00437109" w:rsidRPr="00C65B47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 xml:space="preserve"> </w:t>
      </w:r>
      <w:r w:rsidRPr="00C65B47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 </w:t>
      </w:r>
    </w:p>
    <w:p w:rsidR="00437109" w:rsidRPr="00C65B47" w:rsidRDefault="00437109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:rsidR="009F3BB8" w:rsidRPr="00C65B47" w:rsidRDefault="009F3BB8" w:rsidP="0086061A">
      <w:pPr>
        <w:shd w:val="clear" w:color="auto" w:fill="FFFFFF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หรือในงานเรื่อง </w:t>
      </w:r>
      <w:r w:rsidRPr="00332DD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“</w:t>
      </w:r>
      <w:r w:rsidR="00437109" w:rsidRPr="00332DD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ผี พราหมณ์ พุทธ : วัฒนธรรมประดับได้</w:t>
      </w:r>
      <w:r w:rsidRPr="00332DD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”</w:t>
      </w:r>
      <w:r w:rsidR="00437109" w:rsidRPr="00C65B47">
        <w:rPr>
          <w:rFonts w:ascii="TH SarabunPSK" w:hAnsi="TH SarabunPSK" w:cs="TH SarabunPSK"/>
          <w:sz w:val="32"/>
          <w:szCs w:val="32"/>
        </w:rPr>
        <w:t> </w:t>
      </w:r>
      <w:r w:rsidR="00437109" w:rsidRPr="00C65B47">
        <w:rPr>
          <w:rFonts w:ascii="TH SarabunPSK" w:hAnsi="TH SarabunPSK" w:cs="TH SarabunPSK"/>
          <w:caps/>
          <w:sz w:val="32"/>
          <w:szCs w:val="32"/>
          <w:cs/>
        </w:rPr>
        <w:t xml:space="preserve"> </w:t>
      </w:r>
      <w:r w:rsidRPr="00C65B4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Pr="00C65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สุภาวี ศิรินคราภรณ์ และคณะ</w:t>
      </w:r>
      <w:r w:rsidRPr="00C65B47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Pr="00C65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25</w:t>
      </w:r>
      <w:r w:rsidR="0086061A">
        <w:rPr>
          <w:rFonts w:ascii="TH SarabunPSK" w:hAnsi="TH SarabunPSK" w:cs="TH SarabunPSK"/>
          <w:sz w:val="32"/>
          <w:szCs w:val="32"/>
          <w:shd w:val="clear" w:color="auto" w:fill="FFFFFF"/>
        </w:rPr>
        <w:t>57</w:t>
      </w:r>
      <w:r w:rsidRPr="00C65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</w:t>
      </w:r>
      <w:r w:rsidR="00437109" w:rsidRPr="00C65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ได้เสนอแนวคิดไว้ว่า </w:t>
      </w:r>
    </w:p>
    <w:p w:rsidR="00437109" w:rsidRPr="00C65B47" w:rsidRDefault="00437109" w:rsidP="009F3BB8">
      <w:pPr>
        <w:shd w:val="clear" w:color="auto" w:fill="FFFFFF"/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C65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“...เครื่องราง” หรือ “เครื่องประดับ” เกิดขึ้นพร้อมกับมนุษย์ตั้งแต่ยุคก่อนระวัติศาสตร์ จากการเรียนรู้ในการอยู่ร่วมกันกับธรรมชาติ เป็นการจัดการกับ “สิ่งที่ไม่รู้” ให้กลายเป็น “สิ่งเหนือธรรมชาติ” ด้วยวัตถุที่มีผลต่อความเชื่อในด้านการปกป้องคุ้มครอง และสร้างระบบที่สอดคล้องกับการดำรงชีวิตอันเป็นสัญชาตญาณของมนุษย์เพื่อการรักษาเผ่าพันธุ์</w:t>
      </w:r>
      <w:r w:rsidRPr="00C65B47">
        <w:rPr>
          <w:rFonts w:ascii="TH SarabunPSK" w:hAnsi="TH SarabunPSK" w:cs="TH SarabunPSK"/>
          <w:sz w:val="32"/>
          <w:szCs w:val="32"/>
          <w:cs/>
          <w:lang w:val="en-GB"/>
        </w:rPr>
        <w:t>…”</w:t>
      </w:r>
    </w:p>
    <w:p w:rsidR="00C71A1F" w:rsidRPr="0086061A" w:rsidRDefault="00D86216" w:rsidP="009F3BB8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65B47">
        <w:rPr>
          <w:rFonts w:ascii="TH SarabunPSK" w:hAnsi="TH SarabunPSK" w:cs="TH SarabunPSK"/>
          <w:sz w:val="32"/>
          <w:szCs w:val="32"/>
          <w:cs/>
          <w:lang w:val="en-GB"/>
        </w:rPr>
        <w:t xml:space="preserve">“...ความเชื่อเป็นวัฒนธรรมอย่างหนึ่งของมนุษย์ ความเชื่อย่อมเกิดขึ้นกับมนุษย์ทุกคน ไม่ว่าจะเป็นชนชาติใด เพียงแต่ความเชื่อเหล่านั้นอาจคล้ายคลึงกันหรือแตกต่างกันตามสภาพแวดล้อมทางธรรมชาติและสภาพแวดล้อมทางสังคมของบุคคลนั้น และมนุษย์แต่ละกลุ่มย่อมมีการสืบทอดความเชื่อต่อ ๆ กันมาจนทำให้เกิด วัฒนธรรมความเชื่อ ของกลุ่มชนนั้นๆ...” </w:t>
      </w:r>
    </w:p>
    <w:p w:rsidR="00D86216" w:rsidRPr="00C65B47" w:rsidRDefault="00D86216" w:rsidP="00D8621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332DD8">
        <w:rPr>
          <w:rFonts w:ascii="TH SarabunPSK" w:hAnsi="TH SarabunPSK" w:cs="TH SarabunPSK"/>
          <w:sz w:val="32"/>
          <w:szCs w:val="32"/>
          <w:cs/>
          <w:lang w:val="en-GB"/>
        </w:rPr>
        <w:t>ความเชื่อดั้งเดิมของมนุษย์เป็นความเชื่อเกี่ยวกับอำนาจเร้นลับเหนือธรรมชาติหรือความเชื่อเกี่ยวกับวิญญาณต่างๆ  (</w:t>
      </w:r>
      <w:r w:rsidRPr="00332DD8">
        <w:rPr>
          <w:rFonts w:ascii="TH SarabunPSK" w:hAnsi="TH SarabunPSK" w:cs="TH SarabunPSK"/>
          <w:sz w:val="32"/>
          <w:szCs w:val="32"/>
          <w:lang w:val="en-GB"/>
        </w:rPr>
        <w:t>Animism</w:t>
      </w:r>
      <w:r w:rsidRPr="00332DD8">
        <w:rPr>
          <w:rFonts w:ascii="TH SarabunPSK" w:hAnsi="TH SarabunPSK" w:cs="TH SarabunPSK"/>
          <w:sz w:val="32"/>
          <w:szCs w:val="32"/>
          <w:cs/>
          <w:lang w:val="en-GB"/>
        </w:rPr>
        <w:t>) ความเชื่อเช่นนี้มีอยู่ในสังคมทุกแห่ง เนื่องจากในอดีตมนุษย์มีวิถีชีวิต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>ผูกพัน</w:t>
      </w:r>
      <w:r w:rsidRPr="00332DD8">
        <w:rPr>
          <w:rFonts w:ascii="TH SarabunPSK" w:hAnsi="TH SarabunPSK" w:cs="TH SarabunPSK"/>
          <w:sz w:val="32"/>
          <w:szCs w:val="32"/>
          <w:cs/>
          <w:lang w:val="en-GB"/>
        </w:rPr>
        <w:t>อยู่กับธรรมชาติสูงมาก ในขณะที่มีความรู้ความเข้าใจเกี่ยวกับธรรมชาติน้อยมาก เมื่อได้พบเห็นเหตุการณ์ต่าง ๆ ที่เกิดขึ้นตามธรรมชาติซึ่งมีความน่ากลัวและน่าประหลาดใจ จึงเชื่อว่ามีอำนาจลึกลับบางอย่างบันดาลให้เป็นไปเช่นนั้น ดังที่จุรี จุลละเกศ</w:t>
      </w:r>
      <w:r w:rsidR="00D2383D" w:rsidRPr="00332DD8">
        <w:rPr>
          <w:rFonts w:ascii="TH SarabunPSK" w:hAnsi="TH SarabunPSK" w:cs="TH SarabunPSK"/>
          <w:sz w:val="32"/>
          <w:szCs w:val="32"/>
          <w:cs/>
          <w:lang w:val="en-GB"/>
        </w:rPr>
        <w:t xml:space="preserve"> (2541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32DD8" w:rsidRPr="00332DD8">
        <w:rPr>
          <w:rFonts w:ascii="TH SarabunPSK" w:hAnsi="TH SarabunPSK" w:cs="TH SarabunPSK"/>
          <w:sz w:val="32"/>
          <w:szCs w:val="32"/>
          <w:cs/>
          <w:lang w:val="en-GB"/>
        </w:rPr>
        <w:t xml:space="preserve">: </w:t>
      </w:r>
      <w:r w:rsidR="00332DD8" w:rsidRPr="00332DD8">
        <w:rPr>
          <w:rFonts w:ascii="TH SarabunPSK" w:hAnsi="TH SarabunPSK" w:cs="TH SarabunPSK"/>
          <w:sz w:val="32"/>
          <w:szCs w:val="32"/>
          <w:cs/>
        </w:rPr>
        <w:t>88-89</w:t>
      </w:r>
      <w:r w:rsidR="00D2383D" w:rsidRPr="00332DD8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Pr="00332DD8">
        <w:rPr>
          <w:rFonts w:ascii="TH SarabunPSK" w:hAnsi="TH SarabunPSK" w:cs="TH SarabunPSK"/>
          <w:sz w:val="32"/>
          <w:szCs w:val="32"/>
          <w:cs/>
          <w:lang w:val="en-GB"/>
        </w:rPr>
        <w:t xml:space="preserve"> ได้กล่าวสรุปไว้ว่า </w:t>
      </w:r>
      <w:r w:rsidRPr="00332DD8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“มนุษย์ในสมัยก่อนมีความรู้เกี่ยวกับธรรมชาติน้อยมากหรือเกือบไม่มีเลยก็ว่าได้ เมื่อประสบเหตุการณ์ธรรมชาติที่แปลกประหลาดและทำให้เกิดต่าง ๆ ขึ้น จึงเต็มไปด้วยความรู้สึกหวาดกลัวต่อธรรมชาติที่ปรากฏนั้น และเกิดความเชื่อขึ้น</w:t>
      </w:r>
      <w:r w:rsidR="00332DD8" w:rsidRPr="00332DD8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”</w:t>
      </w:r>
      <w:r w:rsidRPr="00332DD8">
        <w:rPr>
          <w:rFonts w:ascii="TH SarabunPSK" w:hAnsi="TH SarabunPSK" w:cs="TH SarabunPSK"/>
          <w:sz w:val="32"/>
          <w:szCs w:val="32"/>
          <w:cs/>
          <w:lang w:val="en-GB"/>
        </w:rPr>
        <w:t xml:space="preserve"> ซึ่งสอดคล้องกับที่ประสาท อิศรปรีดา (2518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32DD8" w:rsidRPr="00332DD8">
        <w:rPr>
          <w:rFonts w:ascii="TH SarabunPSK" w:hAnsi="TH SarabunPSK" w:cs="TH SarabunPSK"/>
          <w:sz w:val="32"/>
          <w:szCs w:val="32"/>
          <w:cs/>
          <w:lang w:val="en-GB"/>
        </w:rPr>
        <w:t xml:space="preserve">: </w:t>
      </w:r>
      <w:r w:rsidR="00332DD8" w:rsidRPr="00332DD8">
        <w:rPr>
          <w:rFonts w:ascii="TH SarabunPSK" w:hAnsi="TH SarabunPSK" w:cs="TH SarabunPSK"/>
          <w:sz w:val="32"/>
          <w:szCs w:val="32"/>
          <w:lang w:val="en-GB"/>
        </w:rPr>
        <w:t>2</w:t>
      </w:r>
      <w:r w:rsidRPr="00332DD8">
        <w:rPr>
          <w:rFonts w:ascii="TH SarabunPSK" w:hAnsi="TH SarabunPSK" w:cs="TH SarabunPSK"/>
          <w:sz w:val="32"/>
          <w:szCs w:val="32"/>
          <w:cs/>
          <w:lang w:val="en-GB"/>
        </w:rPr>
        <w:t>) และคนอื่น ๆ ได้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ทำการศึกษาเรื่อง </w:t>
      </w:r>
      <w:r w:rsidR="00332DD8" w:rsidRPr="00332DD8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“</w:t>
      </w:r>
      <w:r w:rsidR="00332DD8" w:rsidRPr="00332DD8">
        <w:rPr>
          <w:rFonts w:ascii="TH SarabunPSK" w:hAnsi="TH SarabunPSK" w:cs="TH SarabunPSK"/>
          <w:i/>
          <w:iCs/>
          <w:sz w:val="32"/>
          <w:szCs w:val="32"/>
          <w:cs/>
        </w:rPr>
        <w:t>ความเชื่อและสิ่งยึดเหนี่ยวทางจิตใจของชาวอีสาน</w:t>
      </w:r>
      <w:r w:rsidR="00332DD8" w:rsidRPr="00332DD8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”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และสะท้อนผลการศึกษาไว้ว่า </w:t>
      </w:r>
      <w:r w:rsidRPr="00332DD8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“ความเชื่อน่าจะมีมูลเหตุจูงใจมาจากอิทธิพลของธรรมชาตินิยมที่มีอำนาจเหนือคน เมื่อผนวกกับความไม่รู้จึงทำให้คนต้องไขว่คว้าหาสิ่งยึดเหนี่ยวเพื่อให้เกิดความมั่นใจ อบอุ่น และเป็นที่พึ่งทางใจ</w:t>
      </w:r>
      <w:r w:rsidR="00332DD8" w:rsidRPr="00332DD8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”</w:t>
      </w:r>
      <w:r w:rsidRPr="00332DD8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 xml:space="preserve"> </w:t>
      </w:r>
      <w:r w:rsidRPr="00332DD8">
        <w:rPr>
          <w:rFonts w:ascii="TH SarabunPSK" w:hAnsi="TH SarabunPSK" w:cs="TH SarabunPSK"/>
          <w:sz w:val="32"/>
          <w:szCs w:val="32"/>
          <w:cs/>
          <w:lang w:val="en-GB"/>
        </w:rPr>
        <w:t>และ อมรา พงศาพิชญ์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(2533 </w:t>
      </w:r>
      <w:r w:rsidR="00332DD8" w:rsidRPr="00332DD8">
        <w:rPr>
          <w:rFonts w:ascii="TH SarabunPSK" w:hAnsi="TH SarabunPSK" w:cs="TH SarabunPSK"/>
          <w:sz w:val="32"/>
          <w:szCs w:val="32"/>
          <w:cs/>
          <w:lang w:val="en-GB"/>
        </w:rPr>
        <w:t xml:space="preserve">: </w:t>
      </w:r>
      <w:r w:rsidR="00332DD8" w:rsidRPr="00332DD8">
        <w:rPr>
          <w:rFonts w:ascii="TH SarabunPSK" w:hAnsi="TH SarabunPSK" w:cs="TH SarabunPSK"/>
          <w:sz w:val="32"/>
          <w:szCs w:val="32"/>
          <w:lang w:val="en-GB"/>
        </w:rPr>
        <w:t>37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Pr="00332DD8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D2383D" w:rsidRPr="00332DD8">
        <w:rPr>
          <w:rFonts w:ascii="TH SarabunPSK" w:hAnsi="TH SarabunPSK" w:cs="TH SarabunPSK"/>
          <w:sz w:val="32"/>
          <w:szCs w:val="32"/>
          <w:cs/>
          <w:lang w:val="en-GB"/>
        </w:rPr>
        <w:t xml:space="preserve">ได้ไว้ในทำนองเดียวกันว่าว่า </w:t>
      </w:r>
      <w:r w:rsidR="00D2383D" w:rsidRPr="00332DD8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“ในสมัยโบราณเมื่อมนุษย์ประสบกับภัยธรรมชาติไม่สามารถจะต่อสู้ต้านทานได้ ก็นึกเอาว่าเป็นเพราะผีหรือเทวดาซึ่งมีอำนาจอยู่เหนือคนเป็นผู้บันดาล...”</w:t>
      </w:r>
      <w:r w:rsidRPr="00332DD8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 xml:space="preserve"> 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รวมทั้งในงานของ </w:t>
      </w:r>
      <w:r w:rsidR="00332DD8" w:rsidRPr="00332DD8">
        <w:rPr>
          <w:rFonts w:ascii="TH SarabunPSK" w:hAnsi="TH SarabunPSK" w:cs="TH SarabunPSK"/>
          <w:sz w:val="32"/>
          <w:szCs w:val="32"/>
          <w:cs/>
          <w:lang w:val="en-GB"/>
        </w:rPr>
        <w:t>ธนู แก้วโอภาส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(25</w:t>
      </w:r>
      <w:r w:rsidR="0086061A">
        <w:rPr>
          <w:rFonts w:ascii="TH SarabunPSK" w:hAnsi="TH SarabunPSK" w:cs="TH SarabunPSK"/>
          <w:sz w:val="32"/>
          <w:szCs w:val="32"/>
        </w:rPr>
        <w:t>42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32DD8" w:rsidRPr="00332DD8">
        <w:rPr>
          <w:rFonts w:ascii="TH SarabunPSK" w:hAnsi="TH SarabunPSK" w:cs="TH SarabunPSK"/>
          <w:sz w:val="32"/>
          <w:szCs w:val="32"/>
          <w:cs/>
          <w:lang w:val="en-GB"/>
        </w:rPr>
        <w:t xml:space="preserve">: </w:t>
      </w:r>
      <w:r w:rsidR="00332DD8" w:rsidRPr="00332DD8">
        <w:rPr>
          <w:rFonts w:ascii="TH SarabunPSK" w:hAnsi="TH SarabunPSK" w:cs="TH SarabunPSK"/>
          <w:sz w:val="32"/>
          <w:szCs w:val="32"/>
          <w:lang w:val="en-GB"/>
        </w:rPr>
        <w:t>38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) ในเรื่อง </w:t>
      </w:r>
      <w:r w:rsidR="00332DD8" w:rsidRPr="0086061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val="en-GB"/>
        </w:rPr>
        <w:t>“</w:t>
      </w:r>
      <w:r w:rsidR="00332DD8" w:rsidRPr="0086061A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val="en-GB"/>
        </w:rPr>
        <w:t>ศาสนาโลก</w:t>
      </w:r>
      <w:r w:rsidR="00332DD8" w:rsidRPr="0086061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val="en-GB"/>
        </w:rPr>
        <w:t>”</w:t>
      </w:r>
      <w:r w:rsidR="00332DD8" w:rsidRPr="00332D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ให้ข้อมูลไว้ว่า</w:t>
      </w:r>
      <w:r w:rsidR="00332DD8">
        <w:rPr>
          <w:rFonts w:ascii="TH SarabunPSK" w:hAnsi="TH SarabunPSK" w:cs="TH SarabunPSK" w:hint="cs"/>
          <w:sz w:val="28"/>
          <w:cs/>
          <w:lang w:val="en-GB"/>
        </w:rPr>
        <w:t xml:space="preserve"> </w:t>
      </w:r>
    </w:p>
    <w:p w:rsidR="00DC0101" w:rsidRPr="00332DD8" w:rsidRDefault="00920A95" w:rsidP="00332DD8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i/>
          <w:iCs/>
          <w:noProof/>
        </w:rPr>
      </w:pPr>
      <w:r w:rsidRPr="00332DD8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“....ความเชื่อเกี่ยวกับเครื่องรางของขลัง ชาวบ้านมีความเชื่อเกี่ยวกับเครื่องรางของหลังที่เกิดตามธรรมชาติ ทั้งที่เกิดจากสัตว์ เช่น เขี้ยวหมูตัน เขียวเสือกลวง หน้าผากเสือ งา กำจัด งากำจาย เขาเก้งคุดเขากวางคุด และเขาวัวลูกติดเขาควายลูกติด เป็นต้น ที่เกิดจากพืชเช่น ไผ่ตัน ไผ่ตาคู่ กะลาตาเดียว กะลามหาอุด กาฝากรัก กาฝากยม และเม็ดขนุนทองแดง เป็นต้น ที่เกิดจากแร่ธาตุ เช่น เหล็กไหล ปลัดขิกหิน และปรอท เป็นต้น และความเชื่อเกี่ยวกับเครื่องรางของขลังที่มนุษย์สร้างขึ้น ทั้งที่เป็นพรเครื่อง เช่น พระกรุนางตรา พระกรุท่าเรือ พระกรุนาขอม พระเครื่องของพ่อท่านพระครูแก้ว และพระเครื่องของพ่อท่านโบ เป็นต้น และเครื่องรางของขลังอื่น ๆ เช่น ตระกรุด ผ้ายันต์ และสายมือ เป็นต้น...”</w:t>
      </w:r>
      <w:r w:rsidR="00DC0101" w:rsidRPr="00332DD8">
        <w:rPr>
          <w:rFonts w:ascii="TH SarabunPSK" w:hAnsi="TH SarabunPSK" w:cs="TH SarabunPSK"/>
          <w:i/>
          <w:iCs/>
          <w:noProof/>
          <w:szCs w:val="22"/>
          <w:cs/>
        </w:rPr>
        <w:t xml:space="preserve"> </w:t>
      </w:r>
    </w:p>
    <w:p w:rsidR="00DC0101" w:rsidRPr="00C65B47" w:rsidRDefault="00DC0101" w:rsidP="009F3BB8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C65B47">
        <w:rPr>
          <w:rFonts w:ascii="TH SarabunPSK" w:hAnsi="TH SarabunPSK" w:cs="TH SarabunPSK"/>
          <w:sz w:val="32"/>
          <w:szCs w:val="32"/>
          <w:cs/>
          <w:lang w:val="en-GB"/>
        </w:rPr>
        <w:lastRenderedPageBreak/>
        <w:t>“....ผลกระทบจากความเชื่อเกี่ยวกับเครื่องรางของขลัง ได้แก่ ด้านการสร้างขวัญและกำลังใจ เช่น การทำให้เกิดสมาธิ ความมั่นใจ และความกล้าหาญ เป็นต้น ด้านควบคุมความประพฤติ เช่น การรักษาศีล การปฏิบัติพิธีกรรม และการรักษาขนบธรรมเนียมประเพณี เป็นต้น ด้านความรู้ทางศาสนา เช่น ความรู้เกี่ยวกับประวัติและหลักคำสอน ความรู้เกี่ยวกับพิธีกรรม และความรู้เกี่ยวกับความเชื่อทางศาสนา เป็นต้น ด้านการอนุรักษ์ศิลปวัตถุ เช่น ความรู้ความเข้าใจศิลปวัตถุ การปฏิบัติตามกฎหมาย การให้ การแลกเปลี่ยน การซื้อขาย และการประกวด เป็นต้น ความเชื่อเกี่ยวกับเครื่องรางของขลังของชาวบ้านเหล่านี้ เป็นภาพสะท้อนทางสังคมที่สามารถมองเห็นวิถีชีวิตของชาวบ้าน ในแง่มุมที่เป็นระบบความเชื่อ ระบบความคิด และสภาพจิตใจของชาวบ้าน...”</w:t>
      </w:r>
    </w:p>
    <w:p w:rsidR="000F1C4B" w:rsidRPr="0086061A" w:rsidRDefault="000F1C4B" w:rsidP="009F3BB8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65B47">
        <w:rPr>
          <w:rFonts w:ascii="TH SarabunPSK" w:hAnsi="TH SarabunPSK" w:cs="TH SarabunPSK"/>
          <w:sz w:val="32"/>
          <w:szCs w:val="32"/>
          <w:cs/>
          <w:lang w:val="en-GB"/>
        </w:rPr>
        <w:t>”...ความเชื่อในเรื่องเครื่องรางของขลังปรากฏมีอยู่ทั่วไปในสังคมยุคบุพกาล และแอบแฝงเข้ามาอยู่ในความเชื่อและพิธีการของศาสนาที่มีลักษณะก้าวหน้าของศาสนาชั้นสูงในปัจจุบันในรูปของวัตถุบูชา เช่น การเชื่อว่าผ้ายันต์ ตะกรุด มีอำนาจศักดิ์สิทธิ์ เป็นต้น ดังนั้นความเชื่อในเรื่องเครื่องรางของขลังที่เกิดขึ้นมาพร้อม ๆ กับวิญญาณนิยมยังคงมีอิทธิพลอยู่ในความรู้สึกของมนุษย์พอ ๆ กับเรื่องวิญญาณนิยมจนกระทั่งถึงปัจจุบัน...” (ธนู แก้วโอภาส</w:t>
      </w:r>
      <w:r w:rsidR="00152163">
        <w:rPr>
          <w:rFonts w:ascii="TH SarabunPSK" w:hAnsi="TH SarabunPSK" w:cs="TH SarabunPSK" w:hint="cs"/>
          <w:sz w:val="32"/>
          <w:szCs w:val="32"/>
          <w:cs/>
          <w:lang w:val="en-GB"/>
        </w:rPr>
        <w:t>2542</w:t>
      </w:r>
      <w:r w:rsidRPr="00C65B47">
        <w:rPr>
          <w:rFonts w:ascii="TH SarabunPSK" w:hAnsi="TH SarabunPSK" w:cs="TH SarabunPSK"/>
          <w:sz w:val="32"/>
          <w:szCs w:val="32"/>
          <w:cs/>
          <w:lang w:val="en-GB"/>
        </w:rPr>
        <w:t>,ศาสนาโลก</w:t>
      </w:r>
      <w:r w:rsidR="00332D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32DD8">
        <w:rPr>
          <w:rFonts w:ascii="TH SarabunPSK" w:hAnsi="TH SarabunPSK" w:cs="TH SarabunPSK"/>
          <w:sz w:val="32"/>
          <w:szCs w:val="32"/>
          <w:cs/>
          <w:lang w:val="en-GB"/>
        </w:rPr>
        <w:t>:</w:t>
      </w:r>
      <w:r w:rsidRPr="00C65B47">
        <w:rPr>
          <w:rFonts w:ascii="TH SarabunPSK" w:hAnsi="TH SarabunPSK" w:cs="TH SarabunPSK"/>
          <w:sz w:val="32"/>
          <w:szCs w:val="32"/>
          <w:cs/>
          <w:lang w:val="en-GB"/>
        </w:rPr>
        <w:t xml:space="preserve"> 38)</w:t>
      </w:r>
    </w:p>
    <w:p w:rsidR="00152163" w:rsidRDefault="00152163" w:rsidP="004C013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5F50BA68" wp14:editId="370C151A">
            <wp:extent cx="3056889" cy="1547418"/>
            <wp:effectExtent l="0" t="0" r="0" b="0"/>
            <wp:docPr id="12" name="รูปภาพ 12" descr="à¸à¸¥à¸à¸²à¸£à¸à¹à¸à¸«à¸²à¸£à¸¹à¸à¸ à¸²à¸à¸ªà¸³à¸«à¸£à¸±à¸ à¹à¸à¸£à¸·à¹à¸­à¸à¸£à¸²à¸ à¹à¸à¸à¸£à¸°à¹à¸à¸¨à¹à¸à¸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à¹à¸à¸£à¸·à¹à¸­à¸à¸£à¸²à¸ à¹à¸à¸à¸£à¸°à¹à¸à¸¨à¹à¸à¸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63" cy="15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130">
        <w:rPr>
          <w:noProof/>
        </w:rPr>
        <w:drawing>
          <wp:inline distT="0" distB="0" distL="0" distR="0" wp14:anchorId="659260CF" wp14:editId="3B98C149">
            <wp:extent cx="2236394" cy="1547447"/>
            <wp:effectExtent l="0" t="0" r="0" b="0"/>
            <wp:docPr id="13" name="รูปภาพ 13" descr="à¸à¸¥à¸à¸²à¸£à¸à¹à¸à¸«à¸²à¸£à¸¹à¸à¸ à¸²à¸à¸ªà¸³à¸«à¸£à¸±à¸ à¹à¸à¸£à¸·à¹à¸­à¸à¸£à¸²à¸ à¹à¸à¸à¸£à¸°à¹à¸à¸¨à¹à¸à¸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¹à¸à¸£à¸·à¹à¸­à¸à¸£à¸²à¸ à¹à¸à¸à¸£à¸°à¹à¸à¸¨à¹à¸à¸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58" cy="15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130" w:rsidRPr="00883A37" w:rsidRDefault="004C0130" w:rsidP="004C0130">
      <w:pPr>
        <w:spacing w:after="0" w:line="240" w:lineRule="auto"/>
        <w:jc w:val="center"/>
        <w:rPr>
          <w:rFonts w:ascii="TH SarabunPSK" w:hAnsi="TH SarabunPSK" w:cs="TH SarabunPSK"/>
          <w:sz w:val="28"/>
          <w:cs/>
          <w:lang w:val="en-GB"/>
        </w:rPr>
      </w:pPr>
      <w:r w:rsidRPr="00883A37">
        <w:rPr>
          <w:rFonts w:ascii="TH SarabunPSK" w:hAnsi="TH SarabunPSK" w:cs="TH SarabunPSK" w:hint="cs"/>
          <w:sz w:val="28"/>
          <w:cs/>
          <w:lang w:val="en-GB"/>
        </w:rPr>
        <w:t>ภาพที่ 2 คติว่าด้วยความเชื่อเรื่องเครื่องรางในสังคมไทย (ภาพออนไลน์,12 กันยายน 2562)</w:t>
      </w:r>
    </w:p>
    <w:p w:rsidR="00C71A1F" w:rsidRPr="0086061A" w:rsidRDefault="0086061A" w:rsidP="00883A37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รวมไปถึง</w:t>
      </w:r>
      <w:r w:rsidR="00E515FF" w:rsidRPr="00C65B47">
        <w:rPr>
          <w:rFonts w:ascii="TH SarabunPSK" w:hAnsi="TH SarabunPSK" w:cs="TH SarabunPSK"/>
          <w:sz w:val="32"/>
          <w:szCs w:val="32"/>
          <w:cs/>
          <w:lang w:val="en-GB"/>
        </w:rPr>
        <w:t xml:space="preserve">แนวคิดเรื่องเครื่องรางเป็นคติทางสังคม ในงาน 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>ทํานอง วงศพุทธ</w:t>
      </w:r>
      <w:r w:rsidR="00E515FF" w:rsidRPr="00C65B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>นงลักษณ สูงสุมาลย</w:t>
      </w:r>
      <w:r w:rsidR="00E515FF" w:rsidRPr="00C65B47">
        <w:rPr>
          <w:rFonts w:ascii="TH SarabunPSK" w:hAnsi="TH SarabunPSK" w:cs="TH SarabunPSK"/>
          <w:sz w:val="32"/>
          <w:szCs w:val="32"/>
          <w:cs/>
        </w:rPr>
        <w:t xml:space="preserve">์ 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>และสมศรี ชัยวณิชยา</w:t>
      </w:r>
      <w:r w:rsidR="00E515FF" w:rsidRPr="00C65B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515FF" w:rsidRPr="00C65B47">
        <w:rPr>
          <w:rFonts w:ascii="TH SarabunPSK" w:hAnsi="TH SarabunPSK" w:cs="TH SarabunPSK"/>
          <w:sz w:val="32"/>
          <w:szCs w:val="32"/>
          <w:cs/>
        </w:rPr>
        <w:t>2559</w:t>
      </w:r>
      <w:r w:rsidR="003554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54B6">
        <w:rPr>
          <w:rFonts w:ascii="TH SarabunPSK" w:hAnsi="TH SarabunPSK" w:cs="TH SarabunPSK"/>
          <w:sz w:val="32"/>
          <w:szCs w:val="32"/>
          <w:cs/>
          <w:lang w:val="en-GB"/>
        </w:rPr>
        <w:t>:</w:t>
      </w:r>
      <w:r w:rsidR="003554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54B6">
        <w:rPr>
          <w:rFonts w:ascii="TH SarabunPSK" w:hAnsi="TH SarabunPSK" w:cs="TH SarabunPSK"/>
          <w:sz w:val="28"/>
          <w:cs/>
        </w:rPr>
        <w:t>307-33</w:t>
      </w:r>
      <w:r w:rsidR="003554B6">
        <w:rPr>
          <w:rFonts w:ascii="TH SarabunPSK" w:hAnsi="TH SarabunPSK" w:cs="TH SarabunPSK" w:hint="cs"/>
          <w:sz w:val="28"/>
          <w:cs/>
        </w:rPr>
        <w:t>1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>)</w:t>
      </w:r>
      <w:r w:rsidR="003554B6">
        <w:rPr>
          <w:rFonts w:ascii="TH SarabunPSK" w:hAnsi="TH SarabunPSK" w:cs="TH SarabunPSK" w:hint="cs"/>
          <w:sz w:val="32"/>
          <w:szCs w:val="32"/>
          <w:cs/>
        </w:rPr>
        <w:t xml:space="preserve"> ในเรื่อง “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>ความเชื่อ</w:t>
      </w:r>
      <w:r w:rsidR="00E515FF" w:rsidRPr="00C65B47">
        <w:rPr>
          <w:rFonts w:ascii="TH SarabunPSK" w:hAnsi="TH SarabunPSK" w:cs="TH SarabunPSK"/>
          <w:sz w:val="32"/>
          <w:szCs w:val="32"/>
          <w:cs/>
        </w:rPr>
        <w:t>ร่วม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>เรื่องเครื่องรางของขลังในเมืองชายแดนไทย-ลาว-กัมพูชา</w:t>
      </w:r>
      <w:r w:rsidR="003554B6">
        <w:rPr>
          <w:rFonts w:ascii="TH SarabunPSK" w:hAnsi="TH SarabunPSK" w:cs="TH SarabunPSK" w:hint="cs"/>
          <w:sz w:val="32"/>
          <w:szCs w:val="32"/>
          <w:cs/>
        </w:rPr>
        <w:t>” ที่สะท้อนผลการศึกษา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ไ</w:t>
      </w:r>
      <w:r w:rsidR="003554B6">
        <w:rPr>
          <w:rFonts w:ascii="TH SarabunPSK" w:hAnsi="TH SarabunPSK" w:cs="TH SarabunPSK" w:hint="cs"/>
          <w:sz w:val="32"/>
          <w:szCs w:val="32"/>
          <w:cs/>
        </w:rPr>
        <w:t xml:space="preserve">ว้ว่า </w:t>
      </w:r>
    </w:p>
    <w:p w:rsidR="00C71A1F" w:rsidRPr="003554B6" w:rsidRDefault="003554B6" w:rsidP="00DC5EBB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i/>
          <w:iCs/>
          <w:sz w:val="32"/>
          <w:szCs w:val="32"/>
          <w:lang w:val="en-GB"/>
        </w:rPr>
      </w:pPr>
      <w:r w:rsidRPr="003554B6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“...</w:t>
      </w:r>
      <w:r w:rsidR="00C71A1F" w:rsidRPr="003554B6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 xml:space="preserve">คนไทย ลาวและกัมพูชา ตางมีความเชื่อพื้นฐานเกี่ยวกับเครื่องรางรวมกันคือ มีความเชื่อเกี่ยวกับเครื่องรางประเภทเขี้ยว งา เขา ตลอดจนเครื่องรางที่มาจากสัตวชนิดอื่นๆ รวมทั้งเครื่องรางจําพวกวานยาและแรธาตุ เครื่องรางที่เปนเครื่องมือหาเลี้ยงชีพ นอกจากนี้ยังมีเครื่องรางเกี่ยวกับความเชื่อทองถิ่นที่ผสานกับความเชื่อทางศาสนา ในตลาดการคาเมืองชายแดน ครื่องรางเหลานี้ดํารงอยูในสถานะที่คาบเกี่ยวกันระหวางความเปนเครื่องรางและของที่ระลึก ซึ่งมีความเชื่อมโยงกับวาทกรรมเกี่ยวกับถิ่นกําเนิดเชนเดียวกับของที่ระลึกอื่นๆ โดยเฉพาะวาทกรรมเกี่ยวกับความเปนดินแดนซึ่งยังคงความอุดมสมบูรณของปาเขาและวิถีแบบดั้งเดิมของลาว และความเปนผูเชี่ยวชาญทางไสยศาสตรของเขมร ในสวนของเครื่องรางโบราณ </w:t>
      </w:r>
      <w:r w:rsidR="00C71A1F" w:rsidRPr="003554B6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5 </w:t>
      </w:r>
      <w:r w:rsidR="00C71A1F" w:rsidRPr="003554B6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ชนิดซึ่งเปนจุดเนนของงานวิจัยคือ งั่ง อิ่น เปอ พระกริ่งเขมร และพระปดตา พบวาเครื่องรางในกลุมงั่ง อิ่น เปอ นั้นมีคติดั้งเดิมที่เชื่อมโยงกับคติความเชื่อในศาสนาพราหมณ สวนพระกริ่งและพระปดตาเปนความเชื่อที่แพรหลายในวัฒนธรรมพุทธ ผลการศึกษาในประเด็นนี้พบวา งั่งเปนรูปแทนของพระศิวะ แมเปอเปนรูปแทนของพระอุมา สวนอิ่นก็คือ</w:t>
      </w:r>
      <w:r w:rsidR="00C71A1F" w:rsidRPr="003554B6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lastRenderedPageBreak/>
        <w:t>เครื่องรางที่แสดงการสวมกอดแสดงความรักใครกันระหวางพระศิวะกับพระอุมา สวนพระกริ่งนั้นแมวาคติดั้งเดิมในการสรางจะหมายถึงพระไภษัชยคุรุฯ พระพุทธเจาผูทรงคุณวิเศษในทางรักษาโรคตามคติมหายาน แตเมื่อไดแพรกระจายสูถิ่นอื่นความหมายดานบุคคลของพระกริ่งก็อาจผันแปรไปตามองคพระที่นับถือในแตละทองถิ่นและแตละยุคสมัย เครื่องหมายคลายเลขหนึ่งไทยที่มักปรากฏที่ใตฐานพระกริ่งเขมรอาจสืบคนไดวาสื่อถึงความเปนปฐมกําเนิด ดังนั้นตามคติแตดั้งเดิมในดินแดนแถบวัฒนธรรมรวมไทย ลาว เขมร ความหมายดานบุคคลของพระกริ่งเขมรโบราณอยางพระกริ่งหนาตั๊กแตนจึงอาจหมายถึงพระพุทธเจาองคปฐม อยางไรก็ตามในบางทองถิ่นโดยเฉพาะที่ปรากฏในยุคปจจุบันพระกริ่งหนาตั๊กแตนก็อาจถูกสรางใหหมายถึงพระอุปคุต องคพระซึ่งเปนที่รูจักกันในทองถิ่นอีสานในนามพระผูมีอิทธิฤทธิ์ผูคอยคุมครองงานบุญผะเหวดสวนกรณีของพระปดตาอาจสันนิษฐานไดวาความเชื่อในคติดั้งเดิมคือพระพิฆเนศหลังถูกแปรใหเปนเทพผูปกปกรักษาพระพุทธศาสนา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...”</w:t>
      </w:r>
    </w:p>
    <w:p w:rsidR="00C71A1F" w:rsidRPr="00C65B47" w:rsidRDefault="00C71A1F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:rsidR="00E515FF" w:rsidRPr="00C65B47" w:rsidRDefault="003554B6" w:rsidP="003554B6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หรือในงานของ </w:t>
      </w:r>
      <w:r w:rsidR="00E515FF" w:rsidRPr="00C65B47">
        <w:rPr>
          <w:rFonts w:ascii="TH SarabunPSK" w:hAnsi="TH SarabunPSK" w:cs="TH SarabunPSK"/>
          <w:sz w:val="32"/>
          <w:szCs w:val="32"/>
          <w:cs/>
        </w:rPr>
        <w:t xml:space="preserve">วิลักษณ์  ศรีป่าซาง (2558) ในงานศึกษาเรื่อง </w:t>
      </w:r>
      <w:r w:rsidR="00E515FF" w:rsidRPr="003554B6">
        <w:rPr>
          <w:rFonts w:ascii="TH SarabunPSK" w:hAnsi="TH SarabunPSK" w:cs="TH SarabunPSK"/>
          <w:i/>
          <w:iCs/>
          <w:sz w:val="32"/>
          <w:szCs w:val="32"/>
          <w:cs/>
        </w:rPr>
        <w:t>“คง เข้ม ข่าม ขลัง เครื่องรางลานนา”</w:t>
      </w:r>
      <w:r w:rsidRPr="003554B6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ซึ่งสะท้อนข้อมูลผลการศึกษาไว้ว่า </w:t>
      </w:r>
    </w:p>
    <w:p w:rsidR="003554B6" w:rsidRPr="003554B6" w:rsidRDefault="003554B6" w:rsidP="003554B6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>“....</w:t>
      </w:r>
      <w:r w:rsidR="00082ABF" w:rsidRPr="003554B6">
        <w:rPr>
          <w:rFonts w:ascii="TH SarabunPSK" w:hAnsi="TH SarabunPSK" w:cs="TH SarabunPSK"/>
          <w:i/>
          <w:iCs/>
          <w:sz w:val="32"/>
          <w:szCs w:val="32"/>
          <w:cs/>
        </w:rPr>
        <w:t>ตำนานหลายฉบับกล่าวพ้องกันวว่า พระนางจามเทวีแห่งเมืองละโว้ ได้ขึ้นมาครองเมืองหริภุญชัย เมื่อราวปี พ.ศ. 1300 ซึ่งแต่เดิมนั้น ดินแดนแถบนี้ เป็นที่อยู่ของชาวลวะคนพื้นถิ่น การเสด็จมาในครั้งนั้นได้นำพระพุทธศาสนาเข้ามาด้วย กาลต่อมาเมื่อพระญามังรายมีชัยเหนือนครหริภุญชัยพระองค์ทรงยอมรับนับถือพระพุทธศาสนา และสร้างเมืองเชียงใหม่ เมื่อปี พ.ศ. 1839 กษัตริย์ในราชวงศ์มังรายของพระองค์ได้ทรงสนับสนุนและอุปถัมภ์พระพุทธศาสนาให้รุ่งเรือง ถึงแม้พระพุทธศาสนาจะฝังรากลึกบนแผ่นดินล้านนาแล้ว แต่ผู้คนก็ยังยอมรับนับผีอันเป็นความเชื่อเดิม ทั้งพุทธและผีแฝดฟั่นความเชื่อและพิธีกรรมเข้าด้วยกัน ไปด้วยกันได้ เครื่องรางล้านนาเป็นตัวอย่างหนึ่งที่สะท้อนให้เห็นบทบาทการผูกมิตร ระหว่างพุทธ (รู้ตื่นรู้เบิกบาน) กับ ผี หรือไสยศาสตร์ (ผู้ยังหลับหลง) ในอดีต ผู้เคยบวชเรียนในพุทธศาสนาเท่านั้นที่สร้างเครื่องราง แม้แต่ในยุคปัจจุบันก็ยังร่วมแรงกันสร้างเครื่องราง เครื่องรางล้านนาหลากหลาย แยกตามฤทธีได้เป็น 2 กลุ่มใหญ่ คือ ปิยะ เน้นด้านเมตตามหานิยม และ กายะ เน้นด้านคงกระพันและป้องกัน เครื่องรางเหล่านี้เป็นทั้งของโบราณ เป็นงานศิลปะอุดมด้วยความเชื่อ ความหลากหลายของเครื่องที่ปรากฏในพื้นถิ่น มีทั้งที่เป็นของเดิมในชุมชน และรับเอาขนบความเชื่อพร้อมกับเครื่องรางจากต่างวัฒนธรรมเข้ามา การศึกษาครั้งนี้ ได้จัดแบ่งเนื้อหาเครื่องรางออกเป็นชนิดต่างๆ เช่น ยันต์ (ตะกรุด) ผ้ายันต์ เบญจภาคีเครื่องรางยอดนิยมล้านนา (ได้แก่ ผ้ายันต์ม้าเสพนาง อิ่น ตะกรุดยันตแหนัง กะลาแกะรูปราหู วัวธนู) งา เขี้ยว เขา รวมทั้งเครื่องจากต่างวัฒนธรรม เป๊กแหย่งแสงแก้ว และคาถาศึกษาฤทธีแต่ละอย่างแต่ละประเภท การใช้งานเพื่อตอบสนองทั้งความเชื่อศรัทธา หรือในฐานะวัตถุเสริมกำลังใจนับเป็นสินค้ามีราคา และเมื่อเกิดการไหลบ่าเข้ามาของแรงานต่างชาติรวมทั้งการค้าขายตามแนวตะเข็บชายแดน เครื่องรางได้เคลื่อนย้ายเข้ามาพร้อมแรงงานเหล่านี้ด้วย โดยเฉพาะแรงงานจากรัฐฉาน การรับเอาเครื่องรางต่างวัฒนธรรมเข้ามา จนกลายเป็นเครื่องรางล้านนาในที่สุด ในขณะเดียวกันเครื่องรางในถิ่นล้านนาก็เคลื่อนย้ายไปสู่ดินแดน</w:t>
      </w:r>
      <w:r w:rsidR="00CA3AF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082ABF" w:rsidRPr="003554B6">
        <w:rPr>
          <w:rFonts w:ascii="TH SarabunPSK" w:hAnsi="TH SarabunPSK" w:cs="TH SarabunPSK"/>
          <w:i/>
          <w:iCs/>
          <w:sz w:val="32"/>
          <w:szCs w:val="32"/>
          <w:cs/>
        </w:rPr>
        <w:t>อื่น ทั้งดินแดนชายขอบ และโพ้นทะเล เช่น มาเลเซีย สิงคโปร์ ไต้หวัน เป็นต้น เมื่อมีผู้ต้องการเครื่องรางมากขึ้น มีการสร้างเครื่องรางใหม่เพื่อตอบสนองความต้องการของผู้</w:t>
      </w:r>
      <w:r w:rsidR="00082ABF" w:rsidRPr="003554B6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ศรัทธา รวมทั้งทำเครื่องรางปลอม การศึกษาครั้งนี้ จึงเป็นเรื่ององค์ความรู้เพื่อสำแดงอัตลักษณ์ตัวตนคนพื้นถิ่นโดยเฉพาะ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…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</w:p>
    <w:p w:rsidR="00082ABF" w:rsidRDefault="003554B6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ดังนั้นคติเรื่องเครื่องราง ความเชื่อที่เกี่ยวกับการพึ่งพิง เป็นคติที่อยู่คู่กับสังคมไทย และวิธีการได้มาซึ่งเครื่องราง</w:t>
      </w:r>
      <w:r w:rsidR="005B32B9">
        <w:rPr>
          <w:rFonts w:ascii="TH SarabunPSK" w:hAnsi="TH SarabunPSK" w:cs="TH SarabunPSK" w:hint="cs"/>
          <w:sz w:val="32"/>
          <w:szCs w:val="32"/>
          <w:cs/>
        </w:rPr>
        <w:t>มีความ</w:t>
      </w:r>
      <w:r>
        <w:rPr>
          <w:rFonts w:ascii="TH SarabunPSK" w:hAnsi="TH SarabunPSK" w:cs="TH SarabunPSK" w:hint="cs"/>
          <w:sz w:val="32"/>
          <w:szCs w:val="32"/>
          <w:cs/>
        </w:rPr>
        <w:t>หลากหลายวิธีการด้วยกัน นับแต่การเกิด การตาย และ/หรือยังมีชีวิตอยู่ก็ล้วนด้วยคติกับความเชื่อที่เนื่องกัน</w:t>
      </w:r>
      <w:r w:rsidR="005B32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ดังปรากฏเป็นผลการศึกษาที่</w:t>
      </w:r>
      <w:r w:rsidR="005B32B9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ยกมาเป็นกรณีเทียบเคียงให้ปรากฏนี้ </w:t>
      </w:r>
    </w:p>
    <w:p w:rsidR="005B32B9" w:rsidRPr="003554B6" w:rsidRDefault="005B32B9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23C3F" w:rsidRPr="00C128E1" w:rsidRDefault="00C128E1" w:rsidP="00301A1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28E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4.</w:t>
      </w:r>
      <w:r w:rsidR="00323C3F" w:rsidRPr="00C128E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มาตุบาท</w:t>
      </w:r>
      <w:r w:rsidR="005930AB" w:rsidRPr="00C128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23C3F" w:rsidRPr="00C128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เครื่องรางจากคติของความตาย </w:t>
      </w:r>
      <w:r w:rsidR="00323C3F" w:rsidRPr="00C128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459ED" w:rsidRPr="00E931DB" w:rsidRDefault="00323C3F" w:rsidP="00301A14">
      <w:pPr>
        <w:pStyle w:val="ac"/>
        <w:spacing w:before="0" w:beforeAutospacing="0" w:after="0" w:afterAutospacing="0"/>
        <w:jc w:val="thaiDistribute"/>
        <w:rPr>
          <w:rFonts w:ascii="TH SarabunPSK" w:hAnsi="TH SarabunPSK" w:cs="TH SarabunPSK"/>
          <w:color w:val="333333"/>
          <w:sz w:val="32"/>
          <w:szCs w:val="32"/>
          <w:cs/>
          <w:lang w:val="en-GB"/>
        </w:rPr>
      </w:pPr>
      <w:r w:rsidRPr="00C65B47">
        <w:rPr>
          <w:rFonts w:ascii="TH SarabunPSK" w:hAnsi="TH SarabunPSK" w:cs="TH SarabunPSK"/>
          <w:sz w:val="32"/>
          <w:szCs w:val="32"/>
        </w:rPr>
        <w:tab/>
      </w:r>
      <w:r w:rsidRPr="00C65B47">
        <w:rPr>
          <w:rFonts w:ascii="TH SarabunPSK" w:hAnsi="TH SarabunPSK" w:cs="TH SarabunPSK" w:hint="cs"/>
          <w:sz w:val="32"/>
          <w:szCs w:val="32"/>
          <w:cs/>
          <w:lang w:val="en-GB"/>
        </w:rPr>
        <w:t>นับเป็นประสบการณ์อีกแบบหนึ่งที่เป็นประสบการณ์ที่เนื่องจากความตายของผู้เขียน ที่เกิดมาอาจเห็นความตายบ่อย แต่ไม่ค่อยได้ลงรายละเอียดเกี่ยวกับความตายเสียทีเดียว และเพื่อประโยชน์ของการบันทึกชุดความเชื่อความคิดแบบนี้ในสังคมไทย จึงได้สัมภาษณ์สอบถามข้อมูลเหล่านี้ไว้เพื่อประโยชน์ของการศึกษาและส่งต่อการศึกษานี้ให้เป็นประโยชน์สำหรับการศึกษา ได้สอบความจากหลาย ๆ แหล่งให้ข้อมูลเกี่ยวกับคติความเชื่อดังที่ ดร.สุวัฒสัน รักขันโท (ชุมพร) ที่ให้ข้อมูลเกี่ยววิธีการความตายของว่าที่จังหวัดชุมพร (บ้านน้ำ</w:t>
      </w:r>
      <w:r w:rsidRPr="006459ED">
        <w:rPr>
          <w:rFonts w:ascii="TH SarabunPSK" w:hAnsi="TH SarabunPSK" w:cs="TH SarabunPSK"/>
          <w:sz w:val="32"/>
          <w:szCs w:val="32"/>
          <w:cs/>
          <w:lang w:val="en-GB"/>
        </w:rPr>
        <w:t>ผุด) ให้ข้อมูลว่าจะเก็บผ้าไว้ตรงคอของแม่ผู้เสียชีวิต จากนั้นก่อนเผาจะเอาผ้ามาตัดแบ่งกันเพื่อเป็นเครื่องระลึก และเป็นเครื่องรางสำหรับบุตร</w:t>
      </w:r>
      <w:r w:rsidR="004C013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หรือกรณีของดร.กาญจนา ดำจุติ (ตรัง) ใช้ด้ายไว้ที่ศพใช้ปากคาบ และนำมาเป็นเครื่องรางที่เนื่องด้วยความตาย</w:t>
      </w:r>
      <w:r w:rsidR="005B32B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และเชื่อว่าลูกหลานจะมีกินมีใช้</w:t>
      </w:r>
      <w:r w:rsidR="004C013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หรือ ดร.สุริยา รักษาเมือง (อุดรธานี)</w:t>
      </w:r>
      <w:r w:rsidR="0057011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พระคมสันต์ ฐิตเมธโส (อุบลราชธานี) </w:t>
      </w:r>
      <w:r w:rsidR="005B32B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ต้องตา คริสเตนเซ่น (ภูเวียง ขอนแก่น) </w:t>
      </w:r>
      <w:r w:rsidR="0057011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ให้ข้อมูลไว้คล้าย ๆ กันว่า </w:t>
      </w:r>
      <w:r w:rsidR="004C0130">
        <w:rPr>
          <w:rFonts w:ascii="TH SarabunPSK" w:hAnsi="TH SarabunPSK" w:cs="TH SarabunPSK" w:hint="cs"/>
          <w:sz w:val="32"/>
          <w:szCs w:val="32"/>
          <w:cs/>
          <w:lang w:val="en-GB"/>
        </w:rPr>
        <w:t>ใช้ผ้าเช็ดหน้า</w:t>
      </w:r>
      <w:r w:rsidR="0057011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หรือผ้าขาวไว้ที่หน้าศพ ก่อนจะเผาหรือฌาปนกิจศพบุตรจะใช้ปากคาบ</w:t>
      </w:r>
      <w:r w:rsidR="00301A1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กลั้นหายใจ</w:t>
      </w:r>
      <w:r w:rsidR="0057011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นำมาแบ่งให้เป็น</w:t>
      </w:r>
      <w:r w:rsidR="004C013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เครื่องรางสำหรับลูก ๆ </w:t>
      </w:r>
      <w:r w:rsidR="00570115">
        <w:rPr>
          <w:rFonts w:ascii="TH SarabunPSK" w:hAnsi="TH SarabunPSK" w:cs="TH SarabunPSK" w:hint="cs"/>
          <w:sz w:val="32"/>
          <w:szCs w:val="32"/>
          <w:cs/>
          <w:lang w:val="en-GB"/>
        </w:rPr>
        <w:t>หรือคนที่เกี่ยวข้องเคารพนับถือ</w:t>
      </w:r>
      <w:r w:rsidR="005B32B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พระอโณทัย กตปุญโญ (เจ้าอาวาสวัดสบหนอง จ.น่าน) ให้ข้อมูลว่าจะมีการนำผ้าสีขาวไปปิดที่หน้าไว้ รอเปิดเผาจะเอาผ้านั้นโดยใช้ปากคาบ นำไปเขียนยันต์ หรือเก็บไว้เป็นเครื่องราง</w:t>
      </w:r>
      <w:r w:rsidR="00E271A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ส่วน</w:t>
      </w:r>
      <w:r w:rsidR="00E271AA">
        <w:rPr>
          <w:rFonts w:ascii="TH SarabunPSK" w:hAnsi="TH SarabunPSK" w:cs="TH SarabunPSK" w:hint="cs"/>
          <w:sz w:val="32"/>
          <w:szCs w:val="32"/>
          <w:cs/>
        </w:rPr>
        <w:t xml:space="preserve">พระปลัดวีรศักดิ์ ธีรงฺกุโร  (พะเยา) </w:t>
      </w:r>
      <w:r w:rsidR="005B32B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E271AA">
        <w:rPr>
          <w:rFonts w:ascii="TH SarabunPSK" w:hAnsi="TH SarabunPSK" w:cs="TH SarabunPSK" w:hint="cs"/>
          <w:sz w:val="32"/>
          <w:szCs w:val="32"/>
          <w:cs/>
          <w:lang w:val="en-GB"/>
        </w:rPr>
        <w:t>ให้ข้อมูลเสริมว่าจะให้ลูกคนโต หรือลูกที่ดูแลพ่อแม่ เป็นผู้เก็บรักษาไว้ ประหนึ่งเป็นตัวแทนของพ่อแม่</w:t>
      </w:r>
      <w:r w:rsidR="004C013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6459ED">
        <w:rPr>
          <w:rFonts w:ascii="TH SarabunPSK" w:hAnsi="TH SarabunPSK" w:cs="TH SarabunPSK"/>
          <w:sz w:val="32"/>
          <w:szCs w:val="32"/>
          <w:cs/>
          <w:lang w:val="en-GB"/>
        </w:rPr>
        <w:t>หรือกรณีเกจิที่เป็นครูอาจารย์ของผู้เขียนเอง หลวงพ่อห้อม อมโร (พระราชพฤฒาจารย์</w:t>
      </w:r>
      <w:r w:rsidR="0057011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ห้อม อมโร</w:t>
      </w:r>
      <w:r w:rsidRPr="006459ED">
        <w:rPr>
          <w:rFonts w:ascii="TH SarabunPSK" w:hAnsi="TH SarabunPSK" w:cs="TH SarabunPSK"/>
          <w:sz w:val="32"/>
          <w:szCs w:val="32"/>
          <w:cs/>
          <w:lang w:val="en-GB"/>
        </w:rPr>
        <w:t>,วัดคูหาสุวรรณ จ.สุโขทัย) ก็เคยมีการนำผ้าสบง จีวรของท่านมาตัดแบ่งสำหรับ</w:t>
      </w:r>
      <w:r w:rsidR="006459ED" w:rsidRPr="006459ED">
        <w:rPr>
          <w:rFonts w:ascii="TH SarabunPSK" w:hAnsi="TH SarabunPSK" w:cs="TH SarabunPSK"/>
          <w:sz w:val="32"/>
          <w:szCs w:val="32"/>
          <w:cs/>
          <w:lang w:val="en-GB"/>
        </w:rPr>
        <w:t>ศิษย์</w:t>
      </w:r>
      <w:r w:rsidRPr="006459ED">
        <w:rPr>
          <w:rFonts w:ascii="TH SarabunPSK" w:hAnsi="TH SarabunPSK" w:cs="TH SarabunPSK"/>
          <w:sz w:val="32"/>
          <w:szCs w:val="32"/>
          <w:cs/>
          <w:lang w:val="en-GB"/>
        </w:rPr>
        <w:t xml:space="preserve"> ประหนึ่งเป็นเครื่องระลึกถึงในคติ “อนุสติ” ซึ่งในคติทางพระพุทธศาสนา มีการระลึกถึงเพื่อพระพุทธเจ้า</w:t>
      </w:r>
      <w:r w:rsidR="006459ED" w:rsidRPr="006459ED">
        <w:rPr>
          <w:rFonts w:ascii="TH SarabunPSK" w:hAnsi="TH SarabunPSK" w:cs="TH SarabunPSK"/>
          <w:sz w:val="32"/>
          <w:szCs w:val="32"/>
          <w:cs/>
          <w:lang w:val="en-GB"/>
        </w:rPr>
        <w:t xml:space="preserve"> หรือบุคคลที่เกี่ยวข้องเพื่อเป็น</w:t>
      </w:r>
      <w:r w:rsidRPr="006459ED">
        <w:rPr>
          <w:rFonts w:ascii="TH SarabunPSK" w:hAnsi="TH SarabunPSK" w:cs="TH SarabunPSK"/>
          <w:sz w:val="32"/>
          <w:szCs w:val="32"/>
          <w:cs/>
          <w:lang w:val="en-GB"/>
        </w:rPr>
        <w:t xml:space="preserve">แบบอย่างของการทำความดี หรือเป็นคติสำหรับการประพฤติตามบุคคลเหล่านั้น </w:t>
      </w:r>
      <w:r w:rsidR="006459ED" w:rsidRPr="006459ED">
        <w:rPr>
          <w:rFonts w:ascii="TH SarabunPSK" w:hAnsi="TH SarabunPSK" w:cs="TH SarabunPSK"/>
          <w:sz w:val="32"/>
          <w:szCs w:val="32"/>
          <w:cs/>
          <w:lang w:val="en-GB"/>
        </w:rPr>
        <w:t xml:space="preserve">ดังกรณีปรากฏในครั้งพุทธกาล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  <w:cs/>
        </w:rPr>
        <w:t xml:space="preserve">หลังจากถวายพระเพลิงพระสรีระของพระพุทธเจ้าแล้ว ได้อัญเชิญพระบรมสารีริกธาตุทั้งหมดใส่หีบทองแล้วนำไปเก็บไว้ที่เมืองกุสีนารา เมื่อกษัตริย์แคว้นต่างๆทราบข่าวการปรินิพพานของพระพุทธเจ้า ก็ได้มาขอแบ่งพระบรมสารีริกธาตุ เพื่อนำไปยังแคว้นของตน ซึงพระบรมสารีริกธาตุถูกแบ่งออกเป็น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</w:rPr>
        <w:t xml:space="preserve">8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  <w:cs/>
        </w:rPr>
        <w:t xml:space="preserve">ส่วน เท่าๆ กัน และนอกจากพระบรมสารีริกธาตุแล้วยังมีเครื่องบริขารของพระพุทธเจ้า ที่ถูกแบ่งไปไว้ยังเมืองต่างๆ </w:t>
      </w:r>
      <w:r w:rsidR="006459ED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เช่น 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(1)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  <w:cs/>
        </w:rPr>
        <w:t>กษัตริย์ลิจฉวี ทรงสร้างเจดีย์บรรจุไว้ที่เมืองเวสาลี</w:t>
      </w:r>
      <w:r w:rsidR="006459ED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>(2)</w:t>
      </w:r>
      <w:r w:rsidR="006459ED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  <w:cs/>
        </w:rPr>
        <w:t>กษัตริย์ศากยะ ทรงสร้างเจดีย์บรรจุไว้ที่เมืองกบิลพัสดุ์</w:t>
      </w:r>
      <w:r w:rsidR="006459ED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31DB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>(3)</w:t>
      </w:r>
      <w:r w:rsidR="00E931DB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  <w:cs/>
        </w:rPr>
        <w:t>กษัตริย์ถูลิยะ ทรงสร้างเจดีย์บรรจุไว้ที่เมืองอัลลกัปปะ</w:t>
      </w:r>
      <w:r w:rsidR="00E931DB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>(4)</w:t>
      </w:r>
      <w:r w:rsidR="00E931DB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  <w:cs/>
        </w:rPr>
        <w:t>กษัตริย์โกลิยะ ทรงสร้างเจดีย์บรรจุไว้ที่เมืองรามคาม</w:t>
      </w:r>
      <w:r w:rsidR="00E931DB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(5)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  <w:cs/>
        </w:rPr>
        <w:t>มหาพราหมณ์ สร้างเจดีย์บรรจุไว้ที่เมืองเวฏฐทีปกะ</w:t>
      </w:r>
      <w:r w:rsidR="00E931DB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(6)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  <w:cs/>
        </w:rPr>
        <w:t>กษัตริย์มัลละแห่งเมืองปาวา ทรงสร้างเจดีย์บรรจุไว้ที่เมืองปาวา</w:t>
      </w:r>
      <w:r w:rsidR="00E931DB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(7)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  <w:cs/>
        </w:rPr>
        <w:t>พระเจ้าอชาตศัตรู ทรงสร้างเจดีย์บรรจุไว้ที่เมืองราชคฤห์</w:t>
      </w:r>
      <w:r w:rsidR="00E931DB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>(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</w:rPr>
        <w:t>8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)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  <w:cs/>
        </w:rPr>
        <w:t>มัลลกษัตริย์แห่งกุสินารา ทรงสร้างเจดีย์บรรจุไว้ที่เมืองกุสินารา</w:t>
      </w:r>
      <w:r w:rsidR="00E931DB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>(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</w:rPr>
        <w:t>9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) </w:t>
      </w:r>
      <w:r w:rsidR="006459ED" w:rsidRPr="006459ED">
        <w:rPr>
          <w:rFonts w:ascii="TH SarabunPSK" w:hAnsi="TH SarabunPSK" w:cs="TH SarabunPSK"/>
          <w:color w:val="444444"/>
          <w:sz w:val="32"/>
          <w:szCs w:val="32"/>
          <w:cs/>
        </w:rPr>
        <w:t>กษัตริย์เมืองโมริยะ ทรงสร้างสถูปบรรจุพระอังคาร ไว้ที่เมืองปิปผลิวัน</w:t>
      </w:r>
      <w:r w:rsidR="00E931DB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31DB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เป็นต้น หรือร่วมสมัยมาหน่อยเราอาจได้ยินภาพข่าวเกี่ยวกับเกจิคณาจารย์ อาทิ </w:t>
      </w:r>
      <w:r w:rsidR="00E931DB" w:rsidRPr="00E931DB">
        <w:rPr>
          <w:rFonts w:ascii="TH SarabunPSK" w:hAnsi="TH SarabunPSK" w:cs="TH SarabunPSK" w:hint="cs"/>
          <w:b/>
          <w:bCs/>
          <w:i/>
          <w:iCs/>
          <w:color w:val="333333"/>
          <w:sz w:val="32"/>
          <w:szCs w:val="32"/>
          <w:cs/>
        </w:rPr>
        <w:t>“</w:t>
      </w:r>
      <w:r w:rsidR="006459ED" w:rsidRPr="00E931DB">
        <w:rPr>
          <w:rFonts w:ascii="TH SarabunPSK" w:hAnsi="TH SarabunPSK" w:cs="TH SarabunPSK"/>
          <w:b/>
          <w:bCs/>
          <w:i/>
          <w:iCs/>
          <w:color w:val="333333"/>
          <w:sz w:val="32"/>
          <w:szCs w:val="32"/>
          <w:cs/>
        </w:rPr>
        <w:t>ประชาชนนับพัน แห่แย่งจีวร “หลวงพ่อแป๊ะ” ในวันสรงน้ำ</w:t>
      </w:r>
      <w:r w:rsidR="00E931DB" w:rsidRPr="00E931DB">
        <w:rPr>
          <w:rFonts w:ascii="TH SarabunPSK" w:hAnsi="TH SarabunPSK" w:cs="TH SarabunPSK" w:hint="cs"/>
          <w:b/>
          <w:bCs/>
          <w:i/>
          <w:iCs/>
          <w:color w:val="333333"/>
          <w:sz w:val="32"/>
          <w:szCs w:val="32"/>
          <w:cs/>
          <w:lang w:val="en-GB"/>
        </w:rPr>
        <w:t>”</w:t>
      </w:r>
      <w:r w:rsidR="00E931DB">
        <w:rPr>
          <w:rFonts w:ascii="TH SarabunPSK" w:hAnsi="TH SarabunPSK" w:cs="TH SarabunPSK" w:hint="cs"/>
          <w:color w:val="333333"/>
          <w:sz w:val="32"/>
          <w:szCs w:val="32"/>
          <w:cs/>
          <w:lang w:val="en-GB"/>
        </w:rPr>
        <w:t xml:space="preserve"> หรือการร่วมแสวงหาของที่ระลึกในงานของเกจิคณาจารย์ เช่น  หลวงตามหาบัว ญาณสมฺปนฺโน หลวงพ่อคูณ ปริสุทโธ แห่งวัดบ้านไร่ เป็นต้น ภาพลักษณ์เหล่านี้สะท้อนความเชื่อกับความตายในมิติของเครื่องราง หรือความเชื่อศรัทธาต่อความตายที่มีลักษณะแตกต่างกันไป </w:t>
      </w:r>
    </w:p>
    <w:p w:rsidR="00495822" w:rsidRPr="00883A37" w:rsidRDefault="00E931DB" w:rsidP="00E931DB">
      <w:pPr>
        <w:spacing w:after="0" w:line="240" w:lineRule="auto"/>
        <w:jc w:val="center"/>
        <w:rPr>
          <w:rFonts w:ascii="TH SarabunPSK" w:hAnsi="TH SarabunPSK" w:cs="TH SarabunPSK"/>
          <w:sz w:val="28"/>
          <w:cs/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2893926" cy="1960615"/>
            <wp:effectExtent l="0" t="0" r="1905" b="1905"/>
            <wp:docPr id="8" name="รูปภาพ 8" descr="à¸à¸¥à¸à¸²à¸£à¸à¹à¸à¸«à¸²à¸£à¸¹à¸à¸ à¸²à¸à¸ªà¸³à¸«à¸£à¸±à¸ à¸à¸²à¸£à¹à¸à¹à¸à¸à¸£à¸°à¸à¸£à¸¡à¸ªà¸²à¸£à¸µà¸£à¸´à¸à¸à¸²à¸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à¸²à¸£à¹à¸à¹à¸à¸à¸£à¸°à¸à¸£à¸¡à¸ªà¸²à¸£à¸µà¸£à¸´à¸à¸à¸²à¸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96" cy="19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822">
        <w:rPr>
          <w:noProof/>
        </w:rPr>
        <w:drawing>
          <wp:inline distT="0" distB="0" distL="0" distR="0">
            <wp:extent cx="1477108" cy="1969205"/>
            <wp:effectExtent l="0" t="0" r="8890" b="0"/>
            <wp:docPr id="9" name="รูปภาพ 9" descr="à¸à¸¥à¸à¸²à¸£à¸à¹à¸à¸«à¸²à¸£à¸¹à¸à¸ à¸²à¸à¸ªà¸³à¸«à¸£à¸±à¸ à¹à¸à¸à¸µà¸¢à¹à¸à¸¸à¸à¸à¸à¸¢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¹à¸à¸à¸µà¸¢à¹à¸à¸¸à¸à¸à¸à¸¢à¸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11" cy="19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A37">
        <w:rPr>
          <w:rFonts w:ascii="TH SarabunPSK" w:hAnsi="TH SarabunPSK" w:cs="TH SarabunPSK"/>
          <w:sz w:val="28"/>
          <w:lang w:val="en-GB"/>
        </w:rPr>
        <w:br/>
      </w:r>
      <w:r w:rsidR="00495822" w:rsidRPr="00883A37">
        <w:rPr>
          <w:rFonts w:ascii="TH SarabunPSK" w:hAnsi="TH SarabunPSK" w:cs="TH SarabunPSK" w:hint="cs"/>
          <w:sz w:val="28"/>
          <w:cs/>
          <w:lang w:val="en-GB"/>
        </w:rPr>
        <w:t xml:space="preserve">ภาพที่ </w:t>
      </w:r>
      <w:r w:rsidR="004C0130" w:rsidRPr="00883A37">
        <w:rPr>
          <w:rFonts w:ascii="TH SarabunPSK" w:hAnsi="TH SarabunPSK" w:cs="TH SarabunPSK" w:hint="cs"/>
          <w:sz w:val="28"/>
          <w:cs/>
          <w:lang w:val="en-GB"/>
        </w:rPr>
        <w:t>3</w:t>
      </w:r>
      <w:r w:rsidR="00495822" w:rsidRPr="00883A37">
        <w:rPr>
          <w:rFonts w:ascii="TH SarabunPSK" w:hAnsi="TH SarabunPSK" w:cs="TH SarabunPSK" w:hint="cs"/>
          <w:sz w:val="28"/>
          <w:cs/>
          <w:lang w:val="en-GB"/>
        </w:rPr>
        <w:t xml:space="preserve"> การแบ่งสารีริกธาตุที่ปรากฏในครั้งพุทธกาล และคติเนื่องด้วยการนิพพาน หรือความตายที่ปรากฏในประวัติพระพุทธศาสนา (ภาพออนไลน์ 15 กันยายน 2562)</w:t>
      </w:r>
    </w:p>
    <w:p w:rsidR="00A454F6" w:rsidRDefault="00E931DB" w:rsidP="00883A3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ย้อนกลับมาที่เชื่อของบทความคือ </w:t>
      </w:r>
      <w:r w:rsidRPr="00883A37">
        <w:rPr>
          <w:rFonts w:ascii="TH SarabunPSK" w:hAnsi="TH SarabunPSK" w:cs="TH SarabunPSK" w:hint="cs"/>
          <w:b/>
          <w:bCs/>
          <w:sz w:val="32"/>
          <w:szCs w:val="32"/>
          <w:cs/>
        </w:rPr>
        <w:t>“มาตุบาท”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ก็เกิดขึ้นภายใต้แนวคิดเครื่องระลึกด้วยเช่นกัน และการที่แต่ละพื้นบ้านมีประเพณีธรรมเนียมปฏิบัติที่แตกต่างกัน ส่วนพื้นถิ่นบ้านสวน สุโขทัย ของผู้เขียนก็จะมีเอกลักษณ์ความเชื่อต่อความตายสู่เครื่องรางดังที่ยกมา เมื่อได้มาแล้วผู้เขียนก็นำไปให้บุคคลที่เคารพ “จาร” อักขระ โดยเป็นหัวใจพุทธคุณ หรือคตินิยมตามแบบของยันต์ เพื่อทำให้รู้สึกว่าเป็นที่เคารพ และจัดทำมอบทวนซ้ำให้กับลูกหลานอีกครั้งหนึ่ง ประหนึ่งเป็นเครื่องระลึกว่าแม่เป็นผู้สร้าง เป็นผู้ให้ทางเดิน และเป็นการพาเดินไปสู่เป้าหมาย ประหนึ่งรอยบาทพระศาสดาที่สะท้อนว่าเป็นสัญลักษณ์ของการพึ่งตนเอง ตามคติ </w:t>
      </w:r>
      <w:r w:rsidRPr="00FB3E3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“ตนเป็นที่พึ่งแห่งตน”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และรอยเท้าเป็นสัญลักษณ์ของการย่างก้าว ไปข้างหน้าโดยมีเป้าหมายเป็นการเดินทางและหนทางที่จะก้าวไปข้างหน้าด้วยเช่นกัน </w:t>
      </w:r>
    </w:p>
    <w:p w:rsidR="00495822" w:rsidRPr="00883A37" w:rsidRDefault="00495822" w:rsidP="0049582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65B4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75E087F" wp14:editId="7D78B9CA">
            <wp:extent cx="2386483" cy="4834383"/>
            <wp:effectExtent l="0" t="0" r="0" b="4445"/>
            <wp:docPr id="1" name="Picture 1" descr="C:\Users\RAPHIN\Desktop\51783708_2181652295484558_847653113450987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HIN\Desktop\51783708_2181652295484558_8476531134509875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1" t="2813" r="10834" b="11094"/>
                    <a:stretch/>
                  </pic:blipFill>
                  <pic:spPr bwMode="auto">
                    <a:xfrm>
                      <a:off x="0" y="0"/>
                      <a:ext cx="2388017" cy="483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822" w:rsidRPr="00C65B47" w:rsidRDefault="00495822" w:rsidP="00495822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65B47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4C0130">
        <w:rPr>
          <w:rFonts w:ascii="TH SarabunPSK" w:hAnsi="TH SarabunPSK" w:cs="TH SarabunPSK" w:hint="cs"/>
          <w:sz w:val="32"/>
          <w:szCs w:val="32"/>
          <w:cs/>
        </w:rPr>
        <w:t>4</w:t>
      </w:r>
      <w:r w:rsidRPr="00C65B47">
        <w:rPr>
          <w:rFonts w:ascii="TH SarabunPSK" w:hAnsi="TH SarabunPSK" w:cs="TH SarabunPSK"/>
          <w:sz w:val="32"/>
          <w:szCs w:val="32"/>
          <w:cs/>
        </w:rPr>
        <w:t xml:space="preserve"> มาตุบาท ภาพสะท้อนความเชื่อเกี่ยวกับชีวิตหลังความตาย และการคงอยู่ต่ออัตลักษณ์ของบุคคลที่ผูกพัน ซึ่งในภาพคือมารดาของผู้เขียนที่เสียชีวิต และนำ</w:t>
      </w:r>
      <w:r w:rsidR="00917532">
        <w:rPr>
          <w:rFonts w:ascii="TH SarabunPSK" w:hAnsi="TH SarabunPSK" w:cs="TH SarabunPSK" w:hint="cs"/>
          <w:sz w:val="32"/>
          <w:szCs w:val="32"/>
          <w:cs/>
        </w:rPr>
        <w:t>ขมิ้นทา</w:t>
      </w:r>
      <w:r w:rsidRPr="00C65B47">
        <w:rPr>
          <w:rFonts w:ascii="TH SarabunPSK" w:hAnsi="TH SarabunPSK" w:cs="TH SarabunPSK"/>
          <w:sz w:val="32"/>
          <w:szCs w:val="32"/>
          <w:cs/>
        </w:rPr>
        <w:t>เท้า</w:t>
      </w:r>
      <w:r w:rsidR="00917532">
        <w:rPr>
          <w:rFonts w:ascii="TH SarabunPSK" w:hAnsi="TH SarabunPSK" w:cs="TH SarabunPSK" w:hint="cs"/>
          <w:sz w:val="32"/>
          <w:szCs w:val="32"/>
          <w:cs/>
        </w:rPr>
        <w:t xml:space="preserve">พิมพ์ปั้มไว้เป็นเครื่องระลึก ตามคติพื้นถิ่นจังหวัดสุโขทัย </w:t>
      </w:r>
      <w:r w:rsidRPr="00C65B47">
        <w:rPr>
          <w:rFonts w:ascii="TH SarabunPSK" w:hAnsi="TH SarabunPSK" w:cs="TH SarabunPSK"/>
          <w:sz w:val="32"/>
          <w:szCs w:val="32"/>
          <w:cs/>
        </w:rPr>
        <w:t>(ภาพ</w:t>
      </w:r>
      <w:r>
        <w:rPr>
          <w:rFonts w:ascii="TH SarabunPSK" w:hAnsi="TH SarabunPSK" w:cs="TH SarabunPSK" w:hint="cs"/>
          <w:sz w:val="32"/>
          <w:szCs w:val="32"/>
          <w:cs/>
        </w:rPr>
        <w:t>ยันต์มาตุบาท</w:t>
      </w:r>
      <w:r w:rsidRPr="00C65B47">
        <w:rPr>
          <w:rFonts w:ascii="TH SarabunPSK" w:hAnsi="TH SarabunPSK" w:cs="TH SarabunPSK"/>
          <w:sz w:val="32"/>
          <w:szCs w:val="32"/>
          <w:cs/>
        </w:rPr>
        <w:t xml:space="preserve"> : ผู้เขียน, 2 ธันวาคม 2561)</w:t>
      </w:r>
    </w:p>
    <w:p w:rsidR="00495822" w:rsidRPr="00495822" w:rsidRDefault="00495822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D1AE7" w:rsidRPr="006459ED" w:rsidRDefault="00495822" w:rsidP="00DC5EB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45981" w:rsidRPr="006459E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มาตุบาทเครื่องระลึกต่อความตาย </w:t>
      </w:r>
    </w:p>
    <w:p w:rsidR="006D1AE7" w:rsidRDefault="006D1AE7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5B47">
        <w:rPr>
          <w:rFonts w:ascii="TH SarabunPSK" w:hAnsi="TH SarabunPSK" w:cs="TH SarabunPSK"/>
          <w:sz w:val="32"/>
          <w:szCs w:val="32"/>
        </w:rPr>
        <w:tab/>
      </w:r>
      <w:r w:rsidRPr="00C65B47">
        <w:rPr>
          <w:rFonts w:ascii="TH SarabunPSK" w:hAnsi="TH SarabunPSK" w:cs="TH SarabunPSK"/>
          <w:sz w:val="32"/>
          <w:szCs w:val="32"/>
          <w:cs/>
        </w:rPr>
        <w:t>มาตุบาท</w:t>
      </w:r>
      <w:r w:rsidR="00495822">
        <w:rPr>
          <w:rFonts w:ascii="TH SarabunPSK" w:hAnsi="TH SarabunPSK" w:cs="TH SarabunPSK" w:hint="cs"/>
          <w:sz w:val="32"/>
          <w:szCs w:val="32"/>
          <w:cs/>
        </w:rPr>
        <w:t xml:space="preserve"> ที่ปรากฏจากฐานความเชื่อที่เกี่ยวกับความตาย และในบทความนี้อาจเป็นเรื่องของแม่ผู้เขียนโดยตรง แต่สะท้อนค่านิยมในเชิงสังคมได้ว่ามีลักษณะความเชื่อและองค์ประกอบ วิธีการ ของความเชื่อแบบนี้ในสังคมไทย ซึ่งอาจเป็นวิธีการและเครื่องระลึกในแบบคติของชุมชนคนไทยในอีกแบบหนึ่ง เมื่อแนวคิดทางพระพุทธศาสนาเข้ามาอิทธิพลจึงมีการผสมแนวคิดวิธี ธรรมเนียมปฏิบัติผสมปนกันไป เช่น </w:t>
      </w:r>
      <w:r w:rsidRPr="00C65B47">
        <w:rPr>
          <w:rFonts w:ascii="TH SarabunPSK" w:hAnsi="TH SarabunPSK" w:cs="TH SarabunPSK"/>
          <w:sz w:val="32"/>
          <w:szCs w:val="32"/>
          <w:cs/>
        </w:rPr>
        <w:t>พระพุทธศาสนาสอนให้ระลึกนึกถึงพระรัตนตรัย พระพุทธ พระธรรม และพระสงฆ์</w:t>
      </w:r>
      <w:r w:rsidR="00495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5B47">
        <w:rPr>
          <w:rFonts w:ascii="TH SarabunPSK" w:hAnsi="TH SarabunPSK" w:cs="TH SarabunPSK"/>
          <w:sz w:val="32"/>
          <w:szCs w:val="32"/>
          <w:cs/>
        </w:rPr>
        <w:t xml:space="preserve">ให้เป็นเครื่องยึดถือ </w:t>
      </w:r>
      <w:r w:rsidR="00495822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C65B47">
        <w:rPr>
          <w:rFonts w:ascii="TH SarabunPSK" w:hAnsi="TH SarabunPSK" w:cs="TH SarabunPSK"/>
          <w:sz w:val="32"/>
          <w:szCs w:val="32"/>
          <w:cs/>
        </w:rPr>
        <w:t xml:space="preserve">ระลึกถึง </w:t>
      </w:r>
      <w:r w:rsidR="00495822">
        <w:rPr>
          <w:rFonts w:ascii="TH SarabunPSK" w:hAnsi="TH SarabunPSK" w:cs="TH SarabunPSK" w:hint="cs"/>
          <w:sz w:val="32"/>
          <w:szCs w:val="32"/>
          <w:cs/>
        </w:rPr>
        <w:t xml:space="preserve">แต่ในส่วนของการระลึกถึงคนที่หรือบุคลที่นอกเหนือจากพระรัตนตรัยจะทำอย่างไร ดังนั้นคติว่าด้วยเครื่องราง ของขลัง หรือการระลึกถึงน่าจะเกิดขึ้นด้วยคตินี้ ดังนั้นในการเขียนถึงเรื่องมาตุบาทอาจสะท้อนคิดในเชิงสังคมได้หลายประการ คือ </w:t>
      </w:r>
    </w:p>
    <w:p w:rsidR="00495822" w:rsidRDefault="00495822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C0163">
        <w:rPr>
          <w:rFonts w:ascii="TH SarabunPSK" w:hAnsi="TH SarabunPSK" w:cs="TH SarabunPSK" w:hint="cs"/>
          <w:b/>
          <w:bCs/>
          <w:sz w:val="32"/>
          <w:szCs w:val="32"/>
          <w:cs/>
        </w:rPr>
        <w:t>1.มาตุบาท เป็นเครื่องระลึกถึงระหว่างกัน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เครื่องรางในแบบดังกล่าวจะเป็นเครื่องระลึกถึงบุคคลที่เป็นเจ้าของหรือที่มาของสิ่งนั้น เช่น พระมีจีวร มีฟัน มีวัตถุมงคล หรือสิ่งใด ก็ตามที่ให้เป็นเครื่องระลึก ทำให้เกิดความทรงจำร่วมกันในการดำเนินชีวิต แบบอย่าง หรือการกระทำ เพื่อให้เกิดการคิดต่อ ทำตาม และส่งผลเป็นการสืบต่อ ดังที่พระพุทธเจ้าสอนให้ “ธรรมวินัย” เป็นศาสดา ในความหมายคือให้เกิดการสืบต่อใน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ส่วนของวัตรปฏิบัติ หรือเกจิคณาจารย์สมัยก่อนจะให้สิ่งใช้ เครื่องรางแก่ศิษย์ ก็จะบอกให้ทำดี อย่านอกคำครู หรืออย่าผิดคำอุปัชฌาย์ อาจารย์ ดังนั้นการระลึกถึงในความหมายนี้จึงเท่ากับเป็นเครื่องกำกับมาตรฐานทางจริยธรรมให้เกิดผลในทางปฏิบัติให้เป็นแบบอย่างที่เกิดจากการจดจำระหว่างกัน เป็นเครื่องระลึกถึงในส่วนของการใช้ชีวิตร่วมกัน วัตรปฎิบัติหรือแบบอย่างของการทำความดีได้ </w:t>
      </w:r>
    </w:p>
    <w:p w:rsidR="00495822" w:rsidRPr="00495822" w:rsidRDefault="00495822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C0163">
        <w:rPr>
          <w:rFonts w:ascii="TH SarabunPSK" w:hAnsi="TH SarabunPSK" w:cs="TH SarabunPSK" w:hint="cs"/>
          <w:b/>
          <w:bCs/>
          <w:sz w:val="32"/>
          <w:szCs w:val="32"/>
          <w:cs/>
        </w:rPr>
        <w:t>2. มาตุบาท เป็นสัญลักษณ์ของการสร้าง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แม่เป็นผู้สร้างรอยเท้าให้เกิดขึ้นกับลูก ๆ การฟูมฟักให้ก้าวเดินย่อมเป็นหน้าที่ รวมทั้งสร้างความมั่นคงให้กับเท้า เพราะจุดยืน ที่ยืน รวมทั้งการก้าวย่างจึงเกิดจากการประคับประคอง ขับเคลื่อนให้เกิดการย่างก้าวไปข้างหน้าได้ จากแนวคิดในเรื่องของการฟูมฟัก การส่งต่อ ดังที่พระพุทธองค์ประดิษฐานรอยพระบาท หากนำมาตีความร่วม จึงเป็นประหนึ่งแบบอย่าง ของการก้าวย่าง ส่งต่อความดีงาม ความสำเร็จ และความพยามจากคนสู่คน จากรุ่นสู่รุ่นให้เป็นแนวทางของการปฏิบัติ ที่จะเป็นประโยชน์สำหรับคนรุ่นต่อรุ่น คนต่อคน จากช่วงสู่ช่วงด้วยเช่นกัน </w:t>
      </w:r>
    </w:p>
    <w:p w:rsidR="00E931DB" w:rsidRPr="00E931DB" w:rsidRDefault="00495822" w:rsidP="00E931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C0163">
        <w:rPr>
          <w:rFonts w:ascii="TH SarabunPSK" w:hAnsi="TH SarabunPSK" w:cs="TH SarabunPSK" w:hint="cs"/>
          <w:b/>
          <w:bCs/>
          <w:sz w:val="32"/>
          <w:szCs w:val="32"/>
          <w:cs/>
        </w:rPr>
        <w:t>3. มาตุบาท เป็นสัญลักษณ์ของความเข้มแข็ง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ถ้าไม่เข้มแข็งจะไม่สามารถก้าวเดินต่อไปได้ และไม่สามารถส่งต่อไปให้กับคนอีกรุ่นได้ด้วยเช่นกัน ความเข้มแข็ง ต้องเกิดจากใจที่เข้มแข็ง เกิดจากความพยายามอย่างแรงกล้า และเกิดจากความ</w:t>
      </w:r>
      <w:r w:rsidR="00DC0163">
        <w:rPr>
          <w:rFonts w:ascii="TH SarabunPSK" w:hAnsi="TH SarabunPSK" w:cs="TH SarabunPSK" w:hint="cs"/>
          <w:sz w:val="32"/>
          <w:szCs w:val="32"/>
          <w:cs/>
        </w:rPr>
        <w:t xml:space="preserve">พร้อมในทุก ๆ ด้าน จึงเกิดการสร้างรอยประทับ ความทรงจำให้เกิดขึ้นแก่คนรุ่นสู่รุ่นได้ ดังรอยพระบาทของพระบรมศาสดาที่ถูกบูชาสำหรับศาสนานิก เพราะย่างก้าวที่เข้มแข็ง มุ่งมั่นเพื่อส่งต่อคำสอนให้กับศาสนิก รอยเท้าของบุคคลอันเป็นที่เคารพ ก็ย่อมได้รับการสืบสานส่งต่อจากรุ่นสู่รุ่นสำหรับลูกหลานด้วยเช่นกันให้ย่างก้าวอย่างมีเหตุผล สมดุลและเป็นประโยชน์ทั้งแก่ตนเองและส่วนรวมด้วยเช่นกัน </w:t>
      </w:r>
    </w:p>
    <w:p w:rsidR="006D1AE7" w:rsidRPr="00DC0163" w:rsidRDefault="000F56DF" w:rsidP="00AD1D8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65B47">
        <w:rPr>
          <w:rFonts w:ascii="TH SarabunPSK" w:hAnsi="TH SarabunPSK" w:cs="TH SarabunPSK"/>
          <w:noProof/>
        </w:rPr>
        <w:drawing>
          <wp:inline distT="0" distB="0" distL="0" distR="0" wp14:anchorId="719C3726" wp14:editId="10FCB434">
            <wp:extent cx="2131483" cy="1482132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34" t="11261" r="32196" b="4484"/>
                    <a:stretch/>
                  </pic:blipFill>
                  <pic:spPr bwMode="auto">
                    <a:xfrm>
                      <a:off x="0" y="0"/>
                      <a:ext cx="2129859" cy="148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0163" w:rsidRPr="00C65B47">
        <w:rPr>
          <w:rFonts w:ascii="TH SarabunPSK" w:hAnsi="TH SarabunPSK" w:cs="TH SarabunPSK"/>
          <w:noProof/>
        </w:rPr>
        <w:drawing>
          <wp:inline distT="0" distB="0" distL="0" distR="0" wp14:anchorId="76D3BE0E" wp14:editId="342F280E">
            <wp:extent cx="2145730" cy="1480190"/>
            <wp:effectExtent l="0" t="0" r="6985" b="571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06" t="11888" r="32527" b="3232"/>
                    <a:stretch/>
                  </pic:blipFill>
                  <pic:spPr bwMode="auto">
                    <a:xfrm>
                      <a:off x="0" y="0"/>
                      <a:ext cx="2144851" cy="147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822" w:rsidRPr="00C65B47" w:rsidRDefault="00615844" w:rsidP="0049582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4C0130">
        <w:rPr>
          <w:rFonts w:ascii="TH SarabunPSK" w:hAnsi="TH SarabunPSK" w:cs="TH SarabunPSK" w:hint="cs"/>
          <w:sz w:val="32"/>
          <w:szCs w:val="32"/>
          <w:cs/>
        </w:rPr>
        <w:t>5</w:t>
      </w: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163">
        <w:rPr>
          <w:rFonts w:ascii="TH SarabunPSK" w:hAnsi="TH SarabunPSK" w:cs="TH SarabunPSK" w:hint="cs"/>
          <w:sz w:val="32"/>
          <w:szCs w:val="32"/>
          <w:cs/>
        </w:rPr>
        <w:t>กระทงใส่เครื่องเซ่นก่อนฌาปนกิจศพ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 xml:space="preserve"> การวางตราสังข์</w:t>
      </w:r>
      <w:r w:rsidR="00DC0163">
        <w:rPr>
          <w:rFonts w:ascii="TH SarabunPSK" w:hAnsi="TH SarabunPSK" w:cs="TH SarabunPSK" w:hint="cs"/>
          <w:sz w:val="32"/>
          <w:szCs w:val="32"/>
          <w:cs/>
        </w:rPr>
        <w:t>ไม้ไผ่สาน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 xml:space="preserve"> บนไตรผ้าปิดปากโลก ทัศน</w:t>
      </w:r>
      <w:r w:rsidR="00C65B47">
        <w:rPr>
          <w:rFonts w:ascii="TH SarabunPSK" w:hAnsi="TH SarabunPSK" w:cs="TH SarabunPSK" w:hint="cs"/>
          <w:sz w:val="32"/>
          <w:szCs w:val="32"/>
          <w:cs/>
        </w:rPr>
        <w:t>ะ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>ว่าด้วยควา</w:t>
      </w:r>
      <w:r w:rsidR="00DC0163">
        <w:rPr>
          <w:rFonts w:ascii="TH SarabunPSK" w:hAnsi="TH SarabunPSK" w:cs="TH SarabunPSK" w:hint="cs"/>
          <w:sz w:val="32"/>
          <w:szCs w:val="32"/>
          <w:cs/>
        </w:rPr>
        <w:t>ม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>เชื่อเกี่ยวกับความตาย</w:t>
      </w:r>
      <w:r w:rsidR="00DC01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>(ภาพ งานศพแม่พลอย ด้วงลอย  2 ธันวาคม 2561)</w:t>
      </w:r>
    </w:p>
    <w:p w:rsidR="0069465E" w:rsidRPr="00DC0163" w:rsidRDefault="00DC0163" w:rsidP="00AD1D8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65B47">
        <w:rPr>
          <w:rFonts w:ascii="TH SarabunPSK" w:hAnsi="TH SarabunPSK" w:cs="TH SarabunPSK"/>
          <w:noProof/>
        </w:rPr>
        <w:drawing>
          <wp:inline distT="0" distB="0" distL="0" distR="0" wp14:anchorId="4836047A" wp14:editId="5B569CD4">
            <wp:extent cx="2165695" cy="1472083"/>
            <wp:effectExtent l="0" t="0" r="635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81" t="14180" r="32084" b="2607"/>
                    <a:stretch/>
                  </pic:blipFill>
                  <pic:spPr bwMode="auto">
                    <a:xfrm>
                      <a:off x="0" y="0"/>
                      <a:ext cx="2166949" cy="147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B47">
        <w:rPr>
          <w:rFonts w:ascii="TH SarabunPSK" w:hAnsi="TH SarabunPSK" w:cs="TH SarabunPSK"/>
          <w:noProof/>
        </w:rPr>
        <w:drawing>
          <wp:inline distT="0" distB="0" distL="0" distR="0" wp14:anchorId="51B7F45D" wp14:editId="19267545">
            <wp:extent cx="2163004" cy="147308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57" t="13973" r="32085" b="3650"/>
                    <a:stretch/>
                  </pic:blipFill>
                  <pic:spPr bwMode="auto">
                    <a:xfrm>
                      <a:off x="0" y="0"/>
                      <a:ext cx="2163168" cy="147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532" w:rsidRDefault="00615844" w:rsidP="006158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65B4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4C0130">
        <w:rPr>
          <w:rFonts w:ascii="TH SarabunPSK" w:hAnsi="TH SarabunPSK" w:cs="TH SarabunPSK" w:hint="cs"/>
          <w:sz w:val="32"/>
          <w:szCs w:val="32"/>
          <w:cs/>
        </w:rPr>
        <w:t>6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C0163">
        <w:rPr>
          <w:rFonts w:ascii="TH SarabunPSK" w:hAnsi="TH SarabunPSK" w:cs="TH SarabunPSK" w:hint="cs"/>
          <w:sz w:val="32"/>
          <w:szCs w:val="32"/>
          <w:cs/>
        </w:rPr>
        <w:t xml:space="preserve">การส่งวิญญาณ </w:t>
      </w:r>
      <w:r w:rsidR="00DC0163" w:rsidRPr="00C65B47">
        <w:rPr>
          <w:rFonts w:ascii="TH SarabunPSK" w:hAnsi="TH SarabunPSK" w:cs="TH SarabunPSK"/>
          <w:sz w:val="32"/>
          <w:szCs w:val="32"/>
          <w:cs/>
        </w:rPr>
        <w:t>การกรวดน้ำเป็นคติอย่างหนึ่ง</w:t>
      </w:r>
      <w:r w:rsidR="00917532">
        <w:rPr>
          <w:rFonts w:ascii="TH SarabunPSK" w:hAnsi="TH SarabunPSK" w:cs="TH SarabunPSK" w:hint="cs"/>
          <w:sz w:val="32"/>
          <w:szCs w:val="32"/>
          <w:cs/>
        </w:rPr>
        <w:t xml:space="preserve">เนื่องด้วยความตาย </w:t>
      </w:r>
    </w:p>
    <w:p w:rsidR="00C71A1F" w:rsidRPr="00C65B47" w:rsidRDefault="00FF609D" w:rsidP="006158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(ภาพ</w:t>
      </w:r>
      <w:r w:rsidR="00C71A1F" w:rsidRPr="00C65B47">
        <w:rPr>
          <w:rFonts w:ascii="TH SarabunPSK" w:hAnsi="TH SarabunPSK" w:cs="TH SarabunPSK"/>
          <w:sz w:val="32"/>
          <w:szCs w:val="32"/>
          <w:cs/>
        </w:rPr>
        <w:t>งานศพแม่พลอย ด้วงลอย  2 ธันวาคม 2561)</w:t>
      </w:r>
    </w:p>
    <w:p w:rsidR="00C71A1F" w:rsidRPr="00C65B47" w:rsidRDefault="00C71A1F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C0163" w:rsidRDefault="00DC0163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4.มาตุบาท สัญลักษณ์ของการส่งต่อ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การที่คนสืบต่ออุดมคติ หรือความคิดหลักการจากรุ่นสู่รุ่น ส่งต่อแบบแผนประเพณีวิถีชีวิตจากคนช่วงหนึ่ง ดังนั้นมาตุบาทที่ย่ำไปของคนจากรุ่นสู่รุ่น จากช่วงสู่ช่วงจึงเป็นสัญลักษณ์ของการสืบต่อ ส่งต่อนับแต่อดีตจนกระทั่งปัจจุบัน ทำให้เกิดการยอมรับในเชิงสังคมร่วมกันว่าจะก่อให้เกิดความพยายามและดำเนินตามจนกระทั่งปัจจุบัน</w:t>
      </w:r>
    </w:p>
    <w:p w:rsidR="00DC0163" w:rsidRDefault="00DC0163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ดังนั้นในความหมายของมาตุบาทจึงมีฐานะของผู้สร้างแบบอย่าง อย่างความเจริญสืบต่อ พัฒนากลายเป็นต้นแบบต้นอย่าง และส่งต่อไปสู่รุ่นสู่รุ่นให้เกิดความก้าวหน้ามั่นคง แข็งแกร่ง จนกระทั่งสามารถดำเนินและก้าวไปข้างหน้าต่อได้ด้วยตัวเอง นับเป็นแบบอย่างที่ควรค่าแก่การจดจำ นำไปเป็นแบบอย่างเป็นเครื่องระลึกตามคติที่จะพึงเกิดขึ้นร่วมกัน </w:t>
      </w:r>
    </w:p>
    <w:p w:rsidR="00DC0163" w:rsidRPr="00DC0163" w:rsidRDefault="00DC0163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C389D" w:rsidRPr="00301A14" w:rsidRDefault="00C128E1" w:rsidP="00DC5EB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1A14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BA74D0" w:rsidRPr="00301A14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="003C389D" w:rsidRPr="00301A14">
        <w:rPr>
          <w:rFonts w:ascii="TH SarabunPSK" w:hAnsi="TH SarabunPSK" w:cs="TH SarabunPSK"/>
          <w:b/>
          <w:bCs/>
          <w:sz w:val="32"/>
          <w:szCs w:val="32"/>
          <w:cs/>
        </w:rPr>
        <w:t>ส่งท้าย</w:t>
      </w:r>
    </w:p>
    <w:p w:rsidR="00FA1BBC" w:rsidRPr="00301A14" w:rsidRDefault="003C389D" w:rsidP="0015216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ab/>
      </w:r>
      <w:r w:rsidR="00DC0163" w:rsidRPr="00301A14">
        <w:rPr>
          <w:rFonts w:ascii="TH SarabunPSK" w:hAnsi="TH SarabunPSK" w:cs="TH SarabunPSK"/>
          <w:sz w:val="32"/>
          <w:szCs w:val="32"/>
          <w:cs/>
        </w:rPr>
        <w:t>มาตุบาท ในบทความนี้จึงเป็นเครื่องระลึก เป็นเครื่องรางอันสะท้อนแนวคิดความเชื่อที่ปรากฏในสังคม นับคติเครื่องรางหนึ่ง ในจำนวนหลากหลายมากมายของคติที่เกิดขึ้นในแต่ละล่วงช่วงแลสะสถานการณ์ ที่เป็นทั้งเครื่องราง เป็นเครื่องเตือนสติ ให้เป็นผู้ดำเนินอยู่ในเกณฑ์ทางสังคม เป็นแบบอย่างในเรื่องของจริยธรรมความดีในแบบศาสนา เป็นเครื่องคุ้มครองตามความเชื่อ และเป็นเครื่องระลึกสะท้อนคิดให้เกิดความเชื่อมโยงเชื่อมต่อสู่ช่วงสมัยของปัจจุบัน ดังนั้น</w:t>
      </w:r>
      <w:r w:rsidRPr="00301A14">
        <w:rPr>
          <w:rFonts w:ascii="TH SarabunPSK" w:hAnsi="TH SarabunPSK" w:cs="TH SarabunPSK"/>
          <w:sz w:val="32"/>
          <w:szCs w:val="32"/>
          <w:cs/>
        </w:rPr>
        <w:t>การนำรอยเท้ามาเป็นเครื่องระลึก ตามคติของคนไทย อาจไม่ใช่พระพุท</w:t>
      </w:r>
      <w:r w:rsidR="00CA3AF9">
        <w:rPr>
          <w:rFonts w:ascii="TH SarabunPSK" w:hAnsi="TH SarabunPSK" w:cs="TH SarabunPSK"/>
          <w:sz w:val="32"/>
          <w:szCs w:val="32"/>
          <w:cs/>
        </w:rPr>
        <w:t>ธศาสนา แต่ในคติทางพระพุทธศาสนา</w:t>
      </w:r>
      <w:r w:rsidR="00CA3AF9">
        <w:rPr>
          <w:rFonts w:ascii="TH SarabunPSK" w:hAnsi="TH SarabunPSK" w:cs="TH SarabunPSK" w:hint="cs"/>
          <w:sz w:val="32"/>
          <w:szCs w:val="32"/>
          <w:cs/>
        </w:rPr>
        <w:t>ว่าด้วย</w:t>
      </w:r>
      <w:r w:rsidR="00CA3AF9">
        <w:rPr>
          <w:rFonts w:ascii="TH SarabunPSK" w:hAnsi="TH SarabunPSK" w:cs="TH SarabunPSK"/>
          <w:sz w:val="32"/>
          <w:szCs w:val="32"/>
          <w:cs/>
        </w:rPr>
        <w:t>ร</w:t>
      </w:r>
      <w:r w:rsidRPr="00301A14">
        <w:rPr>
          <w:rFonts w:ascii="TH SarabunPSK" w:hAnsi="TH SarabunPSK" w:cs="TH SarabunPSK"/>
          <w:sz w:val="32"/>
          <w:szCs w:val="32"/>
          <w:cs/>
        </w:rPr>
        <w:t>อย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>บาท</w:t>
      </w:r>
      <w:r w:rsidRPr="00301A14">
        <w:rPr>
          <w:rFonts w:ascii="TH SarabunPSK" w:hAnsi="TH SarabunPSK" w:cs="TH SarabunPSK"/>
          <w:sz w:val="32"/>
          <w:szCs w:val="32"/>
          <w:cs/>
        </w:rPr>
        <w:t>ของพระพุทธเจ้า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 xml:space="preserve"> เป็นเครื่องระลึกนึกถึงคุณงามความดีและจริยาวัตรของพระองค์ได้ ส่วนพระธรรมและพระสงฆ์การระลึกนึกถึงเกิดจาการยึดถือนำแนวปฏิบัติไปสู่การปฏิบัติด้วยเช่นกัน การระลึกถึง </w:t>
      </w:r>
      <w:r w:rsidR="00152163" w:rsidRPr="00301A14">
        <w:rPr>
          <w:rFonts w:ascii="TH SarabunPSK" w:hAnsi="TH SarabunPSK" w:cs="TH SarabunPSK"/>
          <w:b/>
          <w:bCs/>
          <w:sz w:val="32"/>
          <w:szCs w:val="32"/>
          <w:cs/>
        </w:rPr>
        <w:t>“อนุสติ”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 xml:space="preserve"> จึงมีนัยยะของการเชื่อมต่อ ส่งต่อ และทำตาม ทำต่อให้เป็นแบบอย่างจากคนสู่คน จากรุ่นสู่รุ่นจนกระทั่งกลายเป็นต้นแบบ ต้นอย่างดังปรากฏในคติความเช</w:t>
      </w:r>
      <w:r w:rsidR="00301A14">
        <w:rPr>
          <w:rFonts w:ascii="TH SarabunPSK" w:hAnsi="TH SarabunPSK" w:cs="TH SarabunPSK" w:hint="cs"/>
          <w:sz w:val="32"/>
          <w:szCs w:val="32"/>
          <w:cs/>
        </w:rPr>
        <w:t>ื่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 xml:space="preserve">อของคนไทย </w:t>
      </w:r>
      <w:r w:rsidR="00301A14" w:rsidRPr="00301A14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152163" w:rsidRPr="00301A14">
        <w:rPr>
          <w:rFonts w:ascii="TH SarabunPSK" w:hAnsi="TH SarabunPSK" w:cs="TH SarabunPSK"/>
          <w:b/>
          <w:bCs/>
          <w:sz w:val="32"/>
          <w:szCs w:val="32"/>
          <w:cs/>
        </w:rPr>
        <w:t>เครื่องราง-เครื่องระลึก”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 xml:space="preserve"> ต่อเกณฑ์และความดีตามแบบจริยธรรมในสังคมนั้น ๆ ด้วยเช่นกัน 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1BBC" w:rsidRPr="00301A14" w:rsidRDefault="00FA1BBC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A1BBC" w:rsidRPr="00301A14" w:rsidRDefault="00FA1BBC" w:rsidP="00DC5EB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1A14">
        <w:rPr>
          <w:rFonts w:ascii="TH SarabunPSK" w:hAnsi="TH SarabunPSK" w:cs="TH SarabunPSK"/>
          <w:b/>
          <w:bCs/>
          <w:sz w:val="32"/>
          <w:szCs w:val="32"/>
          <w:cs/>
        </w:rPr>
        <w:t>เอกสารอ้างอิง</w:t>
      </w:r>
    </w:p>
    <w:p w:rsidR="00A454F6" w:rsidRPr="00301A14" w:rsidRDefault="00A454F6" w:rsidP="00615844">
      <w:pPr>
        <w:pStyle w:val="a8"/>
        <w:rPr>
          <w:rFonts w:ascii="TH SarabunPSK" w:hAnsi="TH SarabunPSK" w:cs="TH SarabunPSK"/>
          <w:sz w:val="32"/>
          <w:szCs w:val="32"/>
          <w:cs/>
        </w:rPr>
      </w:pP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>จุรี จุลละเกศ</w:t>
      </w:r>
      <w:r w:rsidR="00152163" w:rsidRPr="00301A14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 xml:space="preserve"> (2541)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>.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01A14">
        <w:rPr>
          <w:rFonts w:ascii="TH SarabunPSK" w:hAnsi="TH SarabunPSK" w:cs="TH SarabunPSK"/>
          <w:i/>
          <w:iCs/>
          <w:sz w:val="32"/>
          <w:szCs w:val="32"/>
          <w:cs/>
        </w:rPr>
        <w:t>มานุษยวิทยาเบื้องต้น.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กรุงเทพ ฯ</w:t>
      </w: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 xml:space="preserve"> โรงพิมพ์อักษรไทย. </w:t>
      </w:r>
    </w:p>
    <w:p w:rsidR="00152163" w:rsidRPr="00301A14" w:rsidRDefault="00A454F6" w:rsidP="00615844">
      <w:pPr>
        <w:pStyle w:val="a8"/>
        <w:rPr>
          <w:rFonts w:ascii="TH SarabunPSK" w:hAnsi="TH SarabunPSK" w:cs="TH SarabunPSK"/>
          <w:sz w:val="32"/>
          <w:szCs w:val="32"/>
        </w:rPr>
      </w:pP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>ประสาท อิศรปรีดา</w:t>
      </w:r>
      <w:r w:rsidR="00152163" w:rsidRPr="00301A14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 xml:space="preserve"> (2518)</w:t>
      </w:r>
      <w:r w:rsidR="00152163" w:rsidRPr="00301A14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1A14">
        <w:rPr>
          <w:rFonts w:ascii="TH SarabunPSK" w:hAnsi="TH SarabunPSK" w:cs="TH SarabunPSK"/>
          <w:i/>
          <w:iCs/>
          <w:sz w:val="32"/>
          <w:szCs w:val="32"/>
          <w:cs/>
        </w:rPr>
        <w:t>ความเชื่อและสิ่งยึดเหนี่ยวทางจิตใจของชาวอีสาน.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มหาวิทยาลัยศรีนครินทรวิ</w:t>
      </w:r>
    </w:p>
    <w:p w:rsidR="00A454F6" w:rsidRPr="00301A14" w:rsidRDefault="00152163" w:rsidP="00615844">
      <w:pPr>
        <w:pStyle w:val="a8"/>
        <w:rPr>
          <w:rFonts w:ascii="TH SarabunPSK" w:hAnsi="TH SarabunPSK" w:cs="TH SarabunPSK"/>
          <w:sz w:val="32"/>
          <w:szCs w:val="32"/>
          <w:cs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ab/>
      </w:r>
      <w:r w:rsidR="00A454F6" w:rsidRPr="00301A14">
        <w:rPr>
          <w:rFonts w:ascii="TH SarabunPSK" w:hAnsi="TH SarabunPSK" w:cs="TH SarabunPSK"/>
          <w:sz w:val="32"/>
          <w:szCs w:val="32"/>
          <w:cs/>
        </w:rPr>
        <w:t xml:space="preserve">โรฒ มหาสารคาม. </w:t>
      </w:r>
    </w:p>
    <w:p w:rsidR="00152163" w:rsidRPr="00301A14" w:rsidRDefault="00152163" w:rsidP="00152163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>ทํานอง วงศพุทธ นงลักษณ สูงสุมาลย์ และสมศรี ชัยวณิชยา. (2559). ความเชื่อรวมเรื่องเครื่องรางของขลังใน</w:t>
      </w:r>
    </w:p>
    <w:p w:rsidR="00152163" w:rsidRPr="00301A14" w:rsidRDefault="00152163" w:rsidP="00152163">
      <w:pPr>
        <w:pStyle w:val="a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ab/>
        <w:t xml:space="preserve">เมืองชายแดนไทย-ลาว-กัมพูชา. วารสารศิลปศาสตร มหาวิทยาลัยอุบลราชธานี.  12 </w:t>
      </w: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>(</w:t>
      </w:r>
      <w:r w:rsidRPr="00301A14">
        <w:rPr>
          <w:rFonts w:ascii="TH SarabunPSK" w:hAnsi="TH SarabunPSK" w:cs="TH SarabunPSK"/>
          <w:sz w:val="32"/>
          <w:szCs w:val="32"/>
          <w:cs/>
        </w:rPr>
        <w:t>1</w:t>
      </w: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>) :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307-331.</w:t>
      </w:r>
    </w:p>
    <w:p w:rsidR="00152163" w:rsidRPr="00301A14" w:rsidRDefault="00152163" w:rsidP="00152163">
      <w:pPr>
        <w:pStyle w:val="a8"/>
        <w:rPr>
          <w:rFonts w:ascii="TH SarabunPSK" w:hAnsi="TH SarabunPSK" w:cs="TH SarabunPSK"/>
          <w:sz w:val="32"/>
          <w:szCs w:val="32"/>
          <w:cs/>
          <w:lang w:val="en-GB"/>
        </w:rPr>
      </w:pP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 xml:space="preserve">ธนู แก้วโอภาส. (2542).  </w:t>
      </w:r>
      <w:r w:rsidRPr="00301A14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ศาสนาโลก.</w:t>
      </w: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 xml:space="preserve"> กรุงเทพ ฯ : สุขภาพใจ.</w:t>
      </w:r>
    </w:p>
    <w:p w:rsidR="00152163" w:rsidRPr="00301A14" w:rsidRDefault="00152163" w:rsidP="00152163">
      <w:pPr>
        <w:pStyle w:val="a8"/>
        <w:rPr>
          <w:rFonts w:ascii="TH SarabunPSK" w:hAnsi="TH SarabunPSK" w:cs="TH SarabunPSK"/>
          <w:i/>
          <w:iCs/>
          <w:sz w:val="32"/>
          <w:szCs w:val="32"/>
          <w:lang w:val="en-GB"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 xml:space="preserve">วิลักษณ์  ศรีป่าซาง. (2558). “คง เข้ม ข่าม ขลัง เครื่องรางลานนา”. </w:t>
      </w:r>
      <w:r w:rsidRPr="00301A14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 xml:space="preserve">วารสารบริหารธุรกิจและศิลปะศาสตร์ </w:t>
      </w:r>
    </w:p>
    <w:p w:rsidR="00152163" w:rsidRPr="00301A14" w:rsidRDefault="00152163" w:rsidP="00152163">
      <w:pPr>
        <w:pStyle w:val="a8"/>
        <w:rPr>
          <w:rFonts w:ascii="TH SarabunPSK" w:hAnsi="TH SarabunPSK" w:cs="TH SarabunPSK"/>
          <w:sz w:val="32"/>
          <w:szCs w:val="32"/>
          <w:lang w:val="en-GB"/>
        </w:rPr>
      </w:pPr>
      <w:r w:rsidRPr="00301A14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ab/>
        <w:t>มหาวิทยาลัยเทคโนโลยีราชมงคลล้านนา เชียงใหม่.</w:t>
      </w:r>
      <w:r w:rsidRPr="00301A14">
        <w:rPr>
          <w:rFonts w:ascii="TH SarabunPSK" w:hAnsi="TH SarabunPSK" w:cs="TH SarabunPSK"/>
          <w:i/>
          <w:iCs/>
          <w:sz w:val="32"/>
          <w:szCs w:val="32"/>
          <w:cs/>
        </w:rPr>
        <w:t xml:space="preserve">  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3 (1) มกราคม-มิถุนายน 2558 </w:t>
      </w: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 xml:space="preserve">: </w:t>
      </w:r>
      <w:r w:rsidRPr="00301A14">
        <w:rPr>
          <w:rFonts w:ascii="TH SarabunPSK" w:hAnsi="TH SarabunPSK" w:cs="TH SarabunPSK"/>
          <w:sz w:val="32"/>
          <w:szCs w:val="32"/>
          <w:lang w:val="en-GB"/>
        </w:rPr>
        <w:t>13</w:t>
      </w: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Pr="00301A14">
        <w:rPr>
          <w:rFonts w:ascii="TH SarabunPSK" w:hAnsi="TH SarabunPSK" w:cs="TH SarabunPSK"/>
          <w:sz w:val="32"/>
          <w:szCs w:val="32"/>
          <w:lang w:val="en-GB"/>
        </w:rPr>
        <w:t>27</w:t>
      </w:r>
      <w:r w:rsidRPr="00301A14">
        <w:rPr>
          <w:rFonts w:ascii="TH SarabunPSK" w:hAnsi="TH SarabunPSK" w:cs="TH SarabunPSK"/>
          <w:sz w:val="32"/>
          <w:szCs w:val="32"/>
          <w:cs/>
          <w:lang w:val="en-GB"/>
        </w:rPr>
        <w:t>.</w:t>
      </w:r>
    </w:p>
    <w:p w:rsidR="00152163" w:rsidRPr="00301A14" w:rsidRDefault="00C128E1" w:rsidP="00152163">
      <w:pPr>
        <w:pStyle w:val="a8"/>
        <w:rPr>
          <w:rFonts w:ascii="TH SarabunPSK" w:hAnsi="TH SarabunPSK" w:cs="TH SarabunPSK"/>
          <w:sz w:val="32"/>
          <w:szCs w:val="32"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>สุภาวี ศิรินคราภรณ์ และคณะ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>.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(25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>57</w:t>
      </w:r>
      <w:r w:rsidRPr="00301A14">
        <w:rPr>
          <w:rFonts w:ascii="TH SarabunPSK" w:hAnsi="TH SarabunPSK" w:cs="TH SarabunPSK"/>
          <w:sz w:val="32"/>
          <w:szCs w:val="32"/>
          <w:cs/>
        </w:rPr>
        <w:t>)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>.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ผี พราหมณ์ พุทธ : วัฒนธรรมประดับได้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152163" w:rsidRPr="00301A14">
        <w:rPr>
          <w:rFonts w:ascii="TH SarabunPSK" w:hAnsi="TH SarabunPSK" w:cs="TH SarabunPSK"/>
          <w:i/>
          <w:iCs/>
          <w:sz w:val="32"/>
          <w:szCs w:val="32"/>
          <w:cs/>
        </w:rPr>
        <w:t>รายงานวิจัย.</w:t>
      </w:r>
    </w:p>
    <w:p w:rsidR="00C128E1" w:rsidRPr="00301A14" w:rsidRDefault="00152163" w:rsidP="00152163">
      <w:pPr>
        <w:pStyle w:val="a8"/>
        <w:ind w:firstLine="720"/>
        <w:rPr>
          <w:rFonts w:ascii="TH SarabunPSK" w:hAnsi="TH SarabunPSK" w:cs="TH SarabunPSK"/>
          <w:sz w:val="32"/>
          <w:szCs w:val="32"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>คณะมัณฑนศิลป์ มหาวิทยาลัยศิลปากร.</w:t>
      </w:r>
      <w:r w:rsidR="00C128E1" w:rsidRPr="00301A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52163" w:rsidRPr="00301A14" w:rsidRDefault="00A454F6" w:rsidP="00615844">
      <w:pPr>
        <w:pStyle w:val="a8"/>
        <w:rPr>
          <w:rFonts w:ascii="TH SarabunPSK" w:hAnsi="TH SarabunPSK" w:cs="TH SarabunPSK"/>
          <w:sz w:val="32"/>
          <w:szCs w:val="32"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 xml:space="preserve">อมรา พงศาพิชญ์ (2533). </w:t>
      </w:r>
      <w:r w:rsidRPr="00301A14">
        <w:rPr>
          <w:rFonts w:ascii="TH SarabunPSK" w:hAnsi="TH SarabunPSK" w:cs="TH SarabunPSK"/>
          <w:i/>
          <w:iCs/>
          <w:sz w:val="32"/>
          <w:szCs w:val="32"/>
          <w:cs/>
        </w:rPr>
        <w:t>วัฒนธรรม ศาสนา และชาติพันธุ์ วิเคราะห์สังคมไทยแนวมานุษยวิทยา.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454F6" w:rsidRPr="00301A14" w:rsidRDefault="00A454F6" w:rsidP="00152163">
      <w:pPr>
        <w:pStyle w:val="a8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 xml:space="preserve">กรุงเทพ ฯ 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จุฬาลงกรณมหาวิทยาลัย. </w:t>
      </w:r>
      <w:r w:rsidR="00152163" w:rsidRPr="00301A1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70115" w:rsidRPr="00301A14" w:rsidRDefault="00570115" w:rsidP="00DC5EB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A454F6" w:rsidRPr="00301A14" w:rsidRDefault="00625A3C" w:rsidP="00DC5EB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1A14">
        <w:rPr>
          <w:rFonts w:ascii="TH SarabunPSK" w:hAnsi="TH SarabunPSK" w:cs="TH SarabunPSK"/>
          <w:b/>
          <w:bCs/>
          <w:sz w:val="32"/>
          <w:szCs w:val="32"/>
          <w:cs/>
        </w:rPr>
        <w:t>สัมภาษณ์</w:t>
      </w:r>
    </w:p>
    <w:p w:rsidR="00212E98" w:rsidRDefault="00212E98" w:rsidP="00212E9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>ผศ.พระคมสันต์ ฐิตเมธโส</w:t>
      </w:r>
      <w:r w:rsidR="00E271AA">
        <w:rPr>
          <w:rFonts w:ascii="TH SarabunPSK" w:hAnsi="TH SarabunPSK" w:cs="TH SarabunPSK" w:hint="cs"/>
          <w:sz w:val="32"/>
          <w:szCs w:val="32"/>
          <w:cs/>
        </w:rPr>
        <w:t xml:space="preserve"> (อุบลราชธานี)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ภาควิชาเศรษฐศาสตร์ มหาวิทยาลัยมหาจุฬาลงกรณราชวิทยาลัย</w:t>
      </w:r>
    </w:p>
    <w:p w:rsidR="005B32B9" w:rsidRPr="00301A14" w:rsidRDefault="005B32B9" w:rsidP="00212E9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พระอโณทัย กตปุญฺโญ</w:t>
      </w:r>
      <w:r w:rsidR="00E271AA">
        <w:rPr>
          <w:rFonts w:ascii="TH SarabunPSK" w:hAnsi="TH SarabunPSK" w:cs="TH SarabunPSK" w:hint="cs"/>
          <w:sz w:val="32"/>
          <w:szCs w:val="32"/>
          <w:cs/>
        </w:rPr>
        <w:t xml:space="preserve"> (น่าน)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เจ้าอาวาสวัดบ้านสบหนอง อ.ท่าวังผา จ.น่าน </w:t>
      </w:r>
    </w:p>
    <w:p w:rsidR="00625A3C" w:rsidRPr="00301A14" w:rsidRDefault="00625A3C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>ดร.กาญจนา ดำจุติ</w:t>
      </w:r>
      <w:r w:rsidR="00DC0163" w:rsidRPr="00301A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71AA">
        <w:rPr>
          <w:rFonts w:ascii="TH SarabunPSK" w:hAnsi="TH SarabunPSK" w:cs="TH SarabunPSK" w:hint="cs"/>
          <w:sz w:val="32"/>
          <w:szCs w:val="32"/>
          <w:cs/>
        </w:rPr>
        <w:t xml:space="preserve">(ตรัง) </w:t>
      </w:r>
      <w:r w:rsidR="00DC0163" w:rsidRPr="00301A14">
        <w:rPr>
          <w:rFonts w:ascii="TH SarabunPSK" w:hAnsi="TH SarabunPSK" w:cs="TH SarabunPSK"/>
          <w:sz w:val="32"/>
          <w:szCs w:val="32"/>
          <w:cs/>
        </w:rPr>
        <w:t>ภาควิชารัฐศาสตร์ คณะสังคมศาสตร์ มหาวิทยาลัยมหาจุฬาลงกรณราชวิทยาลัย</w:t>
      </w:r>
    </w:p>
    <w:p w:rsidR="00625A3C" w:rsidRPr="00301A14" w:rsidRDefault="00625A3C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>ดร.สุวัฒสัน รักขันโท</w:t>
      </w:r>
      <w:r w:rsidR="00E271AA">
        <w:rPr>
          <w:rFonts w:ascii="TH SarabunPSK" w:hAnsi="TH SarabunPSK" w:cs="TH SarabunPSK" w:hint="cs"/>
          <w:sz w:val="32"/>
          <w:szCs w:val="32"/>
          <w:cs/>
        </w:rPr>
        <w:t xml:space="preserve"> (ชุมพร)</w:t>
      </w:r>
      <w:r w:rsidR="00DC0163" w:rsidRPr="00301A14">
        <w:rPr>
          <w:rFonts w:ascii="TH SarabunPSK" w:hAnsi="TH SarabunPSK" w:cs="TH SarabunPSK"/>
          <w:sz w:val="32"/>
          <w:szCs w:val="32"/>
          <w:cs/>
        </w:rPr>
        <w:t xml:space="preserve"> คณะ</w:t>
      </w:r>
      <w:r w:rsidR="00E271AA">
        <w:rPr>
          <w:rFonts w:ascii="TH SarabunPSK" w:hAnsi="TH SarabunPSK" w:cs="TH SarabunPSK" w:hint="cs"/>
          <w:sz w:val="32"/>
          <w:szCs w:val="32"/>
          <w:cs/>
        </w:rPr>
        <w:t xml:space="preserve">มนุษยศาสตร์ </w:t>
      </w:r>
      <w:r w:rsidR="00DC0163" w:rsidRPr="00301A14">
        <w:rPr>
          <w:rFonts w:ascii="TH SarabunPSK" w:hAnsi="TH SarabunPSK" w:cs="TH SarabunPSK"/>
          <w:sz w:val="32"/>
          <w:szCs w:val="32"/>
          <w:cs/>
        </w:rPr>
        <w:t>มหาวิทยาลัยมหาจุฬาลงกรณราชวิทยาลัย</w:t>
      </w:r>
    </w:p>
    <w:p w:rsidR="00DC0163" w:rsidRDefault="00DC0163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1A14">
        <w:rPr>
          <w:rFonts w:ascii="TH SarabunPSK" w:hAnsi="TH SarabunPSK" w:cs="TH SarabunPSK"/>
          <w:sz w:val="32"/>
          <w:szCs w:val="32"/>
          <w:cs/>
        </w:rPr>
        <w:t>ดร.สุริยา รักษาเมือง</w:t>
      </w:r>
      <w:r w:rsidR="00E271AA">
        <w:rPr>
          <w:rFonts w:ascii="TH SarabunPSK" w:hAnsi="TH SarabunPSK" w:cs="TH SarabunPSK" w:hint="cs"/>
          <w:sz w:val="32"/>
          <w:szCs w:val="32"/>
          <w:cs/>
        </w:rPr>
        <w:t xml:space="preserve"> (อุดรธานี)</w:t>
      </w:r>
      <w:r w:rsidRPr="00301A14">
        <w:rPr>
          <w:rFonts w:ascii="TH SarabunPSK" w:hAnsi="TH SarabunPSK" w:cs="TH SarabunPSK"/>
          <w:sz w:val="32"/>
          <w:szCs w:val="32"/>
          <w:cs/>
        </w:rPr>
        <w:t xml:space="preserve"> คณะสังคมศาสตร์ มหาวิทยาลัยมหาจุฬาลงกรณราชวิทยาลัย</w:t>
      </w:r>
    </w:p>
    <w:p w:rsidR="005B32B9" w:rsidRPr="005B32B9" w:rsidRDefault="004C1E15" w:rsidP="00DC5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</w:t>
      </w:r>
      <w:bookmarkStart w:id="0" w:name="_GoBack"/>
      <w:bookmarkEnd w:id="0"/>
      <w:r w:rsidR="005B32B9">
        <w:rPr>
          <w:rFonts w:ascii="TH SarabunPSK" w:hAnsi="TH SarabunPSK" w:cs="TH SarabunPSK" w:hint="cs"/>
          <w:sz w:val="32"/>
          <w:szCs w:val="32"/>
          <w:cs/>
        </w:rPr>
        <w:t xml:space="preserve">ต้องตา คริสเตนเซ่น อำเภอภูเวียง จังหวัดขอนแก่น </w:t>
      </w:r>
      <w:r w:rsidR="005B32B9">
        <w:rPr>
          <w:rFonts w:ascii="TH SarabunPSK" w:hAnsi="TH SarabunPSK" w:cs="TH SarabunPSK"/>
          <w:sz w:val="32"/>
          <w:szCs w:val="32"/>
        </w:rPr>
        <w:t xml:space="preserve">19 </w:t>
      </w:r>
      <w:r w:rsidR="005B32B9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="005B32B9">
        <w:rPr>
          <w:rFonts w:ascii="TH SarabunPSK" w:hAnsi="TH SarabunPSK" w:cs="TH SarabunPSK"/>
          <w:sz w:val="32"/>
          <w:szCs w:val="32"/>
        </w:rPr>
        <w:t>2562</w:t>
      </w:r>
    </w:p>
    <w:p w:rsidR="00212E98" w:rsidRPr="00301A14" w:rsidRDefault="00E271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พระปลัดวีรศักดิ์ ธีรงฺกุโร  (พะเยา) รก.เลขานุการสำนักงานคณบดีคณะสังคมศาสตร์ </w:t>
      </w:r>
    </w:p>
    <w:sectPr w:rsidR="00212E98" w:rsidRPr="00301A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B9F" w:rsidRDefault="008F1B9F" w:rsidP="00E515FF">
      <w:pPr>
        <w:spacing w:after="0" w:line="240" w:lineRule="auto"/>
      </w:pPr>
      <w:r>
        <w:separator/>
      </w:r>
    </w:p>
  </w:endnote>
  <w:endnote w:type="continuationSeparator" w:id="0">
    <w:p w:rsidR="008F1B9F" w:rsidRDefault="008F1B9F" w:rsidP="00E51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B9F" w:rsidRDefault="008F1B9F" w:rsidP="00E515FF">
      <w:pPr>
        <w:spacing w:after="0" w:line="240" w:lineRule="auto"/>
      </w:pPr>
      <w:r>
        <w:separator/>
      </w:r>
    </w:p>
  </w:footnote>
  <w:footnote w:type="continuationSeparator" w:id="0">
    <w:p w:rsidR="008F1B9F" w:rsidRDefault="008F1B9F" w:rsidP="00E515FF">
      <w:pPr>
        <w:spacing w:after="0" w:line="240" w:lineRule="auto"/>
      </w:pPr>
      <w:r>
        <w:continuationSeparator/>
      </w:r>
    </w:p>
  </w:footnote>
  <w:footnote w:id="1">
    <w:p w:rsidR="006507F6" w:rsidRPr="00DA486E" w:rsidRDefault="006507F6" w:rsidP="006507F6">
      <w:pPr>
        <w:pStyle w:val="a8"/>
        <w:ind w:firstLine="720"/>
        <w:rPr>
          <w:cs/>
          <w:lang w:val="en-GB"/>
        </w:rPr>
      </w:pPr>
      <w:r w:rsidRPr="00DA486E">
        <w:rPr>
          <w:rStyle w:val="aa"/>
          <w:rFonts w:ascii="TH SarabunPSK" w:hAnsi="TH SarabunPSK" w:cs="TH SarabunPSK"/>
          <w:sz w:val="28"/>
          <w:szCs w:val="28"/>
        </w:rPr>
        <w:footnoteRef/>
      </w:r>
      <w:r w:rsidRPr="00DA486E">
        <w:rPr>
          <w:rFonts w:ascii="TH SarabunPSK" w:hAnsi="TH SarabunPSK" w:cs="TH SarabunPSK"/>
          <w:sz w:val="28"/>
          <w:szCs w:val="28"/>
          <w:cs/>
        </w:rPr>
        <w:t xml:space="preserve"> คณะวิทยาการจัดการ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A486E">
        <w:rPr>
          <w:rFonts w:ascii="TH SarabunPSK" w:hAnsi="TH SarabunPSK" w:cs="TH SarabunPSK"/>
          <w:sz w:val="28"/>
          <w:szCs w:val="28"/>
          <w:cs/>
        </w:rPr>
        <w:t>มหาวิทยาลัยราชภัฎนครสวรรค์</w:t>
      </w:r>
      <w:r w:rsidRPr="00DA486E">
        <w:rPr>
          <w:rFonts w:hint="cs"/>
          <w:sz w:val="18"/>
          <w:szCs w:val="24"/>
          <w:cs/>
        </w:rPr>
        <w:t xml:space="preserve"> </w:t>
      </w:r>
      <w:r w:rsidRPr="00DA486E">
        <w:rPr>
          <w:rFonts w:hint="cs"/>
          <w:sz w:val="18"/>
          <w:szCs w:val="24"/>
          <w:cs/>
          <w:lang w:val="en-GB"/>
        </w:rPr>
        <w:t xml:space="preserve"> </w:t>
      </w:r>
    </w:p>
  </w:footnote>
  <w:footnote w:id="2">
    <w:p w:rsidR="00301A14" w:rsidRPr="00DA486E" w:rsidRDefault="00301A14" w:rsidP="00301A14">
      <w:pPr>
        <w:pStyle w:val="a8"/>
        <w:ind w:firstLine="720"/>
        <w:rPr>
          <w:rFonts w:ascii="TH SarabunPSK" w:hAnsi="TH SarabunPSK" w:cs="TH SarabunPSK"/>
          <w:sz w:val="28"/>
          <w:szCs w:val="28"/>
          <w:cs/>
          <w:lang w:val="en-GB"/>
        </w:rPr>
      </w:pPr>
      <w:r w:rsidRPr="00DA486E">
        <w:rPr>
          <w:rStyle w:val="aa"/>
          <w:rFonts w:ascii="TH SarabunPSK" w:hAnsi="TH SarabunPSK" w:cs="TH SarabunPSK"/>
          <w:sz w:val="28"/>
          <w:szCs w:val="28"/>
        </w:rPr>
        <w:footnoteRef/>
      </w:r>
      <w:r w:rsidRPr="00DA486E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A486E">
        <w:rPr>
          <w:rFonts w:ascii="TH SarabunPSK" w:hAnsi="TH SarabunPSK" w:cs="TH SarabunPSK"/>
          <w:sz w:val="28"/>
          <w:szCs w:val="28"/>
          <w:cs/>
          <w:lang w:val="en-GB"/>
        </w:rPr>
        <w:t xml:space="preserve">บัณฑิตวิทยาลัย </w:t>
      </w:r>
      <w:r>
        <w:rPr>
          <w:rFonts w:ascii="TH SarabunPSK" w:hAnsi="TH SarabunPSK" w:cs="TH SarabunPSK" w:hint="cs"/>
          <w:sz w:val="28"/>
          <w:szCs w:val="28"/>
          <w:cs/>
          <w:lang w:val="en-GB"/>
        </w:rPr>
        <w:t xml:space="preserve"> </w:t>
      </w:r>
      <w:r w:rsidRPr="00DA486E">
        <w:rPr>
          <w:rFonts w:ascii="TH SarabunPSK" w:hAnsi="TH SarabunPSK" w:cs="TH SarabunPSK"/>
          <w:sz w:val="28"/>
          <w:szCs w:val="28"/>
          <w:cs/>
          <w:lang w:val="en-GB"/>
        </w:rPr>
        <w:t>มหาวิทยาลัยมหาจุฬาลงกรณราชวิทยาลัย วิทยาเขตนครสวรรค์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14BC5"/>
    <w:multiLevelType w:val="multilevel"/>
    <w:tmpl w:val="30465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C6333F2"/>
    <w:multiLevelType w:val="multilevel"/>
    <w:tmpl w:val="EFCCF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47F"/>
    <w:rsid w:val="00023069"/>
    <w:rsid w:val="0003372D"/>
    <w:rsid w:val="00082ABF"/>
    <w:rsid w:val="000F1C4B"/>
    <w:rsid w:val="000F56DF"/>
    <w:rsid w:val="00127CCE"/>
    <w:rsid w:val="00152163"/>
    <w:rsid w:val="00152F43"/>
    <w:rsid w:val="001549E1"/>
    <w:rsid w:val="001D16BA"/>
    <w:rsid w:val="00212E98"/>
    <w:rsid w:val="00241971"/>
    <w:rsid w:val="00252312"/>
    <w:rsid w:val="00301A14"/>
    <w:rsid w:val="00323C3F"/>
    <w:rsid w:val="003272EE"/>
    <w:rsid w:val="00332DD8"/>
    <w:rsid w:val="00347461"/>
    <w:rsid w:val="003554B6"/>
    <w:rsid w:val="00381C3E"/>
    <w:rsid w:val="003840B8"/>
    <w:rsid w:val="003C389D"/>
    <w:rsid w:val="003D31E1"/>
    <w:rsid w:val="00437109"/>
    <w:rsid w:val="00495822"/>
    <w:rsid w:val="004A0904"/>
    <w:rsid w:val="004C0130"/>
    <w:rsid w:val="004C1E15"/>
    <w:rsid w:val="0052760F"/>
    <w:rsid w:val="00570115"/>
    <w:rsid w:val="0058101D"/>
    <w:rsid w:val="005930AB"/>
    <w:rsid w:val="005A747F"/>
    <w:rsid w:val="005B1355"/>
    <w:rsid w:val="005B32B9"/>
    <w:rsid w:val="00606F1F"/>
    <w:rsid w:val="00615844"/>
    <w:rsid w:val="00620506"/>
    <w:rsid w:val="00625A3C"/>
    <w:rsid w:val="0063213D"/>
    <w:rsid w:val="006459ED"/>
    <w:rsid w:val="006507F6"/>
    <w:rsid w:val="0069465E"/>
    <w:rsid w:val="006D1AE7"/>
    <w:rsid w:val="006E59A0"/>
    <w:rsid w:val="006F129C"/>
    <w:rsid w:val="0074194B"/>
    <w:rsid w:val="007E0959"/>
    <w:rsid w:val="00815CBF"/>
    <w:rsid w:val="0086061A"/>
    <w:rsid w:val="00883A37"/>
    <w:rsid w:val="008B6B29"/>
    <w:rsid w:val="008F1B9F"/>
    <w:rsid w:val="008F6B0E"/>
    <w:rsid w:val="00917532"/>
    <w:rsid w:val="00920A95"/>
    <w:rsid w:val="00940DD9"/>
    <w:rsid w:val="00982D95"/>
    <w:rsid w:val="009B3652"/>
    <w:rsid w:val="009C6643"/>
    <w:rsid w:val="009F3BB8"/>
    <w:rsid w:val="00A454F6"/>
    <w:rsid w:val="00AA5699"/>
    <w:rsid w:val="00AD1D80"/>
    <w:rsid w:val="00AD3837"/>
    <w:rsid w:val="00AF0D8D"/>
    <w:rsid w:val="00AF4D09"/>
    <w:rsid w:val="00B6152F"/>
    <w:rsid w:val="00B76AE6"/>
    <w:rsid w:val="00BA74D0"/>
    <w:rsid w:val="00C128E1"/>
    <w:rsid w:val="00C45981"/>
    <w:rsid w:val="00C61A30"/>
    <w:rsid w:val="00C65B47"/>
    <w:rsid w:val="00C71A1F"/>
    <w:rsid w:val="00CA3AF9"/>
    <w:rsid w:val="00CC2E64"/>
    <w:rsid w:val="00D20EAB"/>
    <w:rsid w:val="00D2383D"/>
    <w:rsid w:val="00D86216"/>
    <w:rsid w:val="00DC0101"/>
    <w:rsid w:val="00DC0163"/>
    <w:rsid w:val="00DC5EBB"/>
    <w:rsid w:val="00E271AA"/>
    <w:rsid w:val="00E515FF"/>
    <w:rsid w:val="00E931DB"/>
    <w:rsid w:val="00ED3353"/>
    <w:rsid w:val="00FA1BBC"/>
    <w:rsid w:val="00FB3E3F"/>
    <w:rsid w:val="00FE5207"/>
    <w:rsid w:val="00FF609D"/>
    <w:rsid w:val="00FF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47F"/>
  </w:style>
  <w:style w:type="paragraph" w:styleId="1">
    <w:name w:val="heading 1"/>
    <w:basedOn w:val="a"/>
    <w:link w:val="10"/>
    <w:uiPriority w:val="9"/>
    <w:qFormat/>
    <w:rsid w:val="00082ABF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5981"/>
    <w:rPr>
      <w:b/>
      <w:bCs/>
    </w:rPr>
  </w:style>
  <w:style w:type="character" w:styleId="a4">
    <w:name w:val="Emphasis"/>
    <w:basedOn w:val="a0"/>
    <w:uiPriority w:val="20"/>
    <w:qFormat/>
    <w:rsid w:val="00C45981"/>
    <w:rPr>
      <w:i/>
      <w:iCs/>
    </w:rPr>
  </w:style>
  <w:style w:type="character" w:styleId="a5">
    <w:name w:val="Hyperlink"/>
    <w:basedOn w:val="a0"/>
    <w:uiPriority w:val="99"/>
    <w:semiHidden/>
    <w:unhideWhenUsed/>
    <w:rsid w:val="00C4598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A1B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A1BBC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082ABF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8">
    <w:name w:val="footnote text"/>
    <w:basedOn w:val="a"/>
    <w:link w:val="a9"/>
    <w:uiPriority w:val="99"/>
    <w:unhideWhenUsed/>
    <w:rsid w:val="00E515FF"/>
    <w:pPr>
      <w:spacing w:after="0" w:line="240" w:lineRule="auto"/>
    </w:pPr>
    <w:rPr>
      <w:sz w:val="20"/>
      <w:szCs w:val="25"/>
    </w:rPr>
  </w:style>
  <w:style w:type="character" w:customStyle="1" w:styleId="a9">
    <w:name w:val="ข้อความเชิงอรรถ อักขระ"/>
    <w:basedOn w:val="a0"/>
    <w:link w:val="a8"/>
    <w:uiPriority w:val="99"/>
    <w:rsid w:val="00E515FF"/>
    <w:rPr>
      <w:sz w:val="20"/>
      <w:szCs w:val="25"/>
    </w:rPr>
  </w:style>
  <w:style w:type="character" w:styleId="aa">
    <w:name w:val="footnote reference"/>
    <w:basedOn w:val="a0"/>
    <w:uiPriority w:val="99"/>
    <w:semiHidden/>
    <w:unhideWhenUsed/>
    <w:rsid w:val="00E515FF"/>
    <w:rPr>
      <w:sz w:val="32"/>
      <w:szCs w:val="32"/>
      <w:vertAlign w:val="superscript"/>
    </w:rPr>
  </w:style>
  <w:style w:type="character" w:styleId="ab">
    <w:name w:val="FollowedHyperlink"/>
    <w:basedOn w:val="a0"/>
    <w:uiPriority w:val="99"/>
    <w:semiHidden/>
    <w:unhideWhenUsed/>
    <w:rsid w:val="00615844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6459E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47F"/>
  </w:style>
  <w:style w:type="paragraph" w:styleId="1">
    <w:name w:val="heading 1"/>
    <w:basedOn w:val="a"/>
    <w:link w:val="10"/>
    <w:uiPriority w:val="9"/>
    <w:qFormat/>
    <w:rsid w:val="00082ABF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5981"/>
    <w:rPr>
      <w:b/>
      <w:bCs/>
    </w:rPr>
  </w:style>
  <w:style w:type="character" w:styleId="a4">
    <w:name w:val="Emphasis"/>
    <w:basedOn w:val="a0"/>
    <w:uiPriority w:val="20"/>
    <w:qFormat/>
    <w:rsid w:val="00C45981"/>
    <w:rPr>
      <w:i/>
      <w:iCs/>
    </w:rPr>
  </w:style>
  <w:style w:type="character" w:styleId="a5">
    <w:name w:val="Hyperlink"/>
    <w:basedOn w:val="a0"/>
    <w:uiPriority w:val="99"/>
    <w:semiHidden/>
    <w:unhideWhenUsed/>
    <w:rsid w:val="00C4598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A1B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A1BBC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082ABF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8">
    <w:name w:val="footnote text"/>
    <w:basedOn w:val="a"/>
    <w:link w:val="a9"/>
    <w:uiPriority w:val="99"/>
    <w:unhideWhenUsed/>
    <w:rsid w:val="00E515FF"/>
    <w:pPr>
      <w:spacing w:after="0" w:line="240" w:lineRule="auto"/>
    </w:pPr>
    <w:rPr>
      <w:sz w:val="20"/>
      <w:szCs w:val="25"/>
    </w:rPr>
  </w:style>
  <w:style w:type="character" w:customStyle="1" w:styleId="a9">
    <w:name w:val="ข้อความเชิงอรรถ อักขระ"/>
    <w:basedOn w:val="a0"/>
    <w:link w:val="a8"/>
    <w:uiPriority w:val="99"/>
    <w:rsid w:val="00E515FF"/>
    <w:rPr>
      <w:sz w:val="20"/>
      <w:szCs w:val="25"/>
    </w:rPr>
  </w:style>
  <w:style w:type="character" w:styleId="aa">
    <w:name w:val="footnote reference"/>
    <w:basedOn w:val="a0"/>
    <w:uiPriority w:val="99"/>
    <w:semiHidden/>
    <w:unhideWhenUsed/>
    <w:rsid w:val="00E515FF"/>
    <w:rPr>
      <w:sz w:val="32"/>
      <w:szCs w:val="32"/>
      <w:vertAlign w:val="superscript"/>
    </w:rPr>
  </w:style>
  <w:style w:type="character" w:styleId="ab">
    <w:name w:val="FollowedHyperlink"/>
    <w:basedOn w:val="a0"/>
    <w:uiPriority w:val="99"/>
    <w:semiHidden/>
    <w:unhideWhenUsed/>
    <w:rsid w:val="00615844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6459E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B4362-D468-4FEB-8107-01A58139F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4509</Words>
  <Characters>25706</Characters>
  <Application>Microsoft Office Word</Application>
  <DocSecurity>0</DocSecurity>
  <Lines>214</Lines>
  <Paragraphs>60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Rapin</cp:lastModifiedBy>
  <cp:revision>3</cp:revision>
  <cp:lastPrinted>2019-09-22T19:59:00Z</cp:lastPrinted>
  <dcterms:created xsi:type="dcterms:W3CDTF">2019-09-22T19:59:00Z</dcterms:created>
  <dcterms:modified xsi:type="dcterms:W3CDTF">2019-09-22T20:00:00Z</dcterms:modified>
</cp:coreProperties>
</file>